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8147326">
      <w:pPr>
        <w:spacing w:before="195" w:line="219" w:lineRule="auto"/>
        <w:ind w:left="1775"/>
        <w:outlineLvl w:val="0"/>
        <w:rPr>
          <w:rFonts w:hint="eastAsia" w:ascii="宋体" w:hAnsi="宋体" w:cs="宋体"/>
          <w:spacing w:val="-2"/>
          <w:sz w:val="60"/>
          <w:szCs w:val="60"/>
        </w:rPr>
      </w:pPr>
    </w:p>
    <w:p w14:paraId="73927050">
      <w:pPr>
        <w:spacing w:before="195" w:line="219" w:lineRule="auto"/>
        <w:ind w:left="1775"/>
        <w:outlineLvl w:val="0"/>
        <w:rPr>
          <w:rFonts w:hint="eastAsia" w:ascii="宋体" w:hAnsi="宋体" w:cs="宋体"/>
          <w:spacing w:val="-2"/>
          <w:sz w:val="60"/>
          <w:szCs w:val="60"/>
        </w:rPr>
      </w:pPr>
    </w:p>
    <w:p w14:paraId="53EBADDD">
      <w:pPr>
        <w:spacing w:before="195" w:line="219" w:lineRule="auto"/>
        <w:ind w:left="1775"/>
        <w:outlineLvl w:val="0"/>
        <w:rPr>
          <w:rFonts w:hint="eastAsia" w:ascii="宋体" w:hAnsi="宋体" w:cs="宋体"/>
          <w:spacing w:val="-2"/>
          <w:sz w:val="60"/>
          <w:szCs w:val="60"/>
        </w:rPr>
      </w:pPr>
    </w:p>
    <w:p w14:paraId="1379DA6B">
      <w:pPr>
        <w:spacing w:before="65" w:line="219" w:lineRule="auto"/>
        <w:jc w:val="center"/>
        <w:rPr>
          <w:rFonts w:hint="eastAsia" w:ascii="宋体" w:hAnsi="宋体" w:cs="宋体"/>
          <w:spacing w:val="-1"/>
          <w:sz w:val="60"/>
          <w:szCs w:val="60"/>
        </w:rPr>
      </w:pPr>
      <w:r>
        <w:rPr>
          <w:rFonts w:hint="eastAsia" w:ascii="宋体" w:hAnsi="宋体" w:cs="宋体"/>
          <w:spacing w:val="-1"/>
          <w:sz w:val="60"/>
          <w:szCs w:val="60"/>
        </w:rPr>
        <w:t>2026年度医工结合专业孵化支撑</w:t>
      </w:r>
    </w:p>
    <w:p w14:paraId="44BCFA43">
      <w:pPr>
        <w:spacing w:before="65" w:line="219" w:lineRule="auto"/>
        <w:jc w:val="center"/>
        <w:rPr>
          <w:rFonts w:hint="eastAsia" w:ascii="宋体" w:hAnsi="宋体" w:cs="宋体"/>
          <w:spacing w:val="-1"/>
          <w:sz w:val="60"/>
          <w:szCs w:val="60"/>
        </w:rPr>
      </w:pPr>
      <w:r>
        <w:rPr>
          <w:rFonts w:hint="eastAsia" w:ascii="宋体" w:hAnsi="宋体" w:cs="宋体"/>
          <w:spacing w:val="-1"/>
          <w:sz w:val="60"/>
          <w:szCs w:val="60"/>
        </w:rPr>
        <w:t>服务承接</w:t>
      </w:r>
    </w:p>
    <w:p w14:paraId="20D9A971">
      <w:pPr>
        <w:spacing w:before="65" w:line="219" w:lineRule="auto"/>
        <w:jc w:val="center"/>
        <w:rPr>
          <w:rFonts w:hint="eastAsia" w:ascii="宋体" w:hAnsi="宋体" w:cs="宋体"/>
          <w:spacing w:val="-1"/>
          <w:sz w:val="60"/>
          <w:szCs w:val="60"/>
        </w:rPr>
      </w:pPr>
    </w:p>
    <w:p w14:paraId="59462A5E">
      <w:pPr>
        <w:spacing w:before="65" w:line="219" w:lineRule="auto"/>
        <w:jc w:val="center"/>
        <w:rPr>
          <w:rFonts w:hint="eastAsia" w:ascii="宋体" w:hAnsi="宋体" w:cs="宋体"/>
          <w:sz w:val="60"/>
          <w:szCs w:val="60"/>
        </w:rPr>
      </w:pPr>
      <w:r>
        <w:rPr>
          <w:rFonts w:ascii="宋体" w:hAnsi="宋体" w:cs="宋体"/>
          <w:spacing w:val="-1"/>
          <w:sz w:val="60"/>
          <w:szCs w:val="60"/>
        </w:rPr>
        <w:t>竞争性磋商文件</w:t>
      </w:r>
    </w:p>
    <w:p w14:paraId="73D43B93">
      <w:pPr>
        <w:spacing w:line="248" w:lineRule="auto"/>
        <w:rPr>
          <w:rFonts w:ascii="Arial"/>
        </w:rPr>
      </w:pPr>
    </w:p>
    <w:p w14:paraId="2FFE7808">
      <w:pPr>
        <w:spacing w:line="248" w:lineRule="auto"/>
        <w:rPr>
          <w:rFonts w:ascii="Arial"/>
        </w:rPr>
      </w:pPr>
    </w:p>
    <w:p w14:paraId="504F87AC">
      <w:pPr>
        <w:spacing w:line="248" w:lineRule="auto"/>
        <w:rPr>
          <w:rFonts w:ascii="Arial"/>
        </w:rPr>
      </w:pPr>
    </w:p>
    <w:p w14:paraId="1614B73D">
      <w:pPr>
        <w:spacing w:line="249" w:lineRule="auto"/>
        <w:rPr>
          <w:rFonts w:ascii="Arial"/>
        </w:rPr>
      </w:pPr>
    </w:p>
    <w:p w14:paraId="33C66C43">
      <w:pPr>
        <w:spacing w:line="249" w:lineRule="auto"/>
        <w:rPr>
          <w:rFonts w:ascii="Arial"/>
        </w:rPr>
      </w:pPr>
    </w:p>
    <w:p w14:paraId="5E341CA8">
      <w:pPr>
        <w:spacing w:line="249" w:lineRule="auto"/>
        <w:rPr>
          <w:rFonts w:ascii="Arial"/>
        </w:rPr>
      </w:pPr>
    </w:p>
    <w:p w14:paraId="103C3C77">
      <w:pPr>
        <w:spacing w:line="249" w:lineRule="auto"/>
        <w:rPr>
          <w:rFonts w:ascii="Arial"/>
        </w:rPr>
      </w:pPr>
    </w:p>
    <w:p w14:paraId="71E85621">
      <w:pPr>
        <w:spacing w:line="249" w:lineRule="auto"/>
        <w:rPr>
          <w:rFonts w:ascii="Arial"/>
        </w:rPr>
      </w:pPr>
    </w:p>
    <w:p w14:paraId="793D12F7">
      <w:pPr>
        <w:spacing w:line="249" w:lineRule="auto"/>
        <w:rPr>
          <w:rFonts w:ascii="Arial"/>
        </w:rPr>
      </w:pPr>
    </w:p>
    <w:p w14:paraId="370D8BFC">
      <w:pPr>
        <w:spacing w:line="249" w:lineRule="auto"/>
        <w:rPr>
          <w:rFonts w:ascii="Arial"/>
        </w:rPr>
      </w:pPr>
    </w:p>
    <w:p w14:paraId="1DC01EF0">
      <w:pPr>
        <w:spacing w:line="249" w:lineRule="auto"/>
        <w:rPr>
          <w:rFonts w:ascii="Arial"/>
        </w:rPr>
      </w:pPr>
    </w:p>
    <w:p w14:paraId="6E6F8F3D">
      <w:pPr>
        <w:spacing w:before="270" w:line="699" w:lineRule="exact"/>
        <w:ind w:left="866"/>
        <w:rPr>
          <w:rFonts w:hint="eastAsia" w:ascii="宋体" w:hAnsi="宋体" w:cs="宋体"/>
          <w:sz w:val="36"/>
          <w:szCs w:val="36"/>
        </w:rPr>
      </w:pPr>
      <w:r>
        <w:rPr>
          <w:rFonts w:ascii="宋体" w:hAnsi="宋体" w:cs="宋体"/>
          <w:spacing w:val="-7"/>
          <w:position w:val="25"/>
          <w:sz w:val="36"/>
          <w:szCs w:val="36"/>
        </w:rPr>
        <w:t>项目编号：</w:t>
      </w:r>
      <w:r>
        <w:rPr>
          <w:rFonts w:hint="eastAsia" w:ascii="宋体" w:hAnsi="宋体" w:cs="宋体"/>
          <w:spacing w:val="-7"/>
          <w:position w:val="25"/>
          <w:sz w:val="36"/>
          <w:szCs w:val="36"/>
        </w:rPr>
        <w:t>BIECC-25CG10621</w:t>
      </w:r>
    </w:p>
    <w:p w14:paraId="48D6FDE3">
      <w:pPr>
        <w:spacing w:before="1" w:line="219" w:lineRule="auto"/>
        <w:ind w:left="859"/>
        <w:rPr>
          <w:rFonts w:hint="eastAsia" w:ascii="宋体" w:hAnsi="宋体" w:cs="宋体"/>
          <w:sz w:val="36"/>
          <w:szCs w:val="36"/>
        </w:rPr>
      </w:pPr>
      <w:r>
        <w:rPr>
          <w:rFonts w:ascii="宋体" w:hAnsi="宋体" w:cs="宋体"/>
          <w:spacing w:val="-19"/>
          <w:sz w:val="36"/>
          <w:szCs w:val="36"/>
        </w:rPr>
        <w:t>采</w:t>
      </w:r>
      <w:r>
        <w:rPr>
          <w:rFonts w:ascii="宋体" w:hAnsi="宋体" w:cs="宋体"/>
          <w:spacing w:val="12"/>
          <w:sz w:val="36"/>
          <w:szCs w:val="36"/>
        </w:rPr>
        <w:t xml:space="preserve"> </w:t>
      </w:r>
      <w:r>
        <w:rPr>
          <w:rFonts w:ascii="宋体" w:hAnsi="宋体" w:cs="宋体"/>
          <w:spacing w:val="-19"/>
          <w:sz w:val="36"/>
          <w:szCs w:val="36"/>
        </w:rPr>
        <w:t>购</w:t>
      </w:r>
      <w:r>
        <w:rPr>
          <w:rFonts w:ascii="宋体" w:hAnsi="宋体" w:cs="宋体"/>
          <w:spacing w:val="17"/>
          <w:sz w:val="36"/>
          <w:szCs w:val="36"/>
        </w:rPr>
        <w:t xml:space="preserve"> </w:t>
      </w:r>
      <w:r>
        <w:rPr>
          <w:rFonts w:ascii="宋体" w:hAnsi="宋体" w:cs="宋体"/>
          <w:spacing w:val="-19"/>
          <w:sz w:val="36"/>
          <w:szCs w:val="36"/>
        </w:rPr>
        <w:t>人：</w:t>
      </w:r>
      <w:r>
        <w:rPr>
          <w:rFonts w:hint="eastAsia" w:ascii="宋体" w:hAnsi="宋体" w:cs="宋体"/>
          <w:spacing w:val="-19"/>
          <w:sz w:val="36"/>
          <w:szCs w:val="36"/>
        </w:rPr>
        <w:t>北京高技术创业服务中心有限公司</w:t>
      </w:r>
    </w:p>
    <w:p w14:paraId="7AD6C880">
      <w:pPr>
        <w:spacing w:before="273" w:line="219" w:lineRule="auto"/>
        <w:ind w:left="859"/>
        <w:rPr>
          <w:rFonts w:hint="eastAsia" w:ascii="宋体" w:hAnsi="宋体" w:cs="宋体"/>
          <w:sz w:val="36"/>
          <w:szCs w:val="36"/>
        </w:rPr>
      </w:pPr>
      <w:r>
        <w:rPr>
          <w:rFonts w:ascii="宋体" w:hAnsi="宋体" w:cs="宋体"/>
          <w:spacing w:val="-12"/>
          <w:sz w:val="36"/>
          <w:szCs w:val="36"/>
        </w:rPr>
        <w:t>采购代理机构：</w:t>
      </w:r>
      <w:r>
        <w:rPr>
          <w:rFonts w:hint="eastAsia" w:ascii="宋体" w:hAnsi="宋体" w:cs="宋体"/>
          <w:spacing w:val="-12"/>
          <w:sz w:val="36"/>
          <w:szCs w:val="36"/>
        </w:rPr>
        <w:t>北京国际工程咨询有限公司</w:t>
      </w:r>
    </w:p>
    <w:p w14:paraId="1CD6CAF1">
      <w:pPr>
        <w:widowControl/>
        <w:jc w:val="left"/>
        <w:rPr>
          <w:color w:val="000000"/>
          <w:kern w:val="0"/>
          <w:sz w:val="24"/>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start="1"/>
          <w:cols w:space="720" w:num="1"/>
          <w:titlePg/>
          <w:docGrid w:linePitch="462" w:charSpace="0"/>
        </w:sectPr>
      </w:pPr>
    </w:p>
    <w:p w14:paraId="77343D83">
      <w:pPr>
        <w:widowControl/>
        <w:jc w:val="left"/>
        <w:rPr>
          <w:color w:val="000000"/>
          <w:kern w:val="0"/>
          <w:sz w:val="24"/>
        </w:rPr>
      </w:pPr>
    </w:p>
    <w:p w14:paraId="2A28D31C">
      <w:pPr>
        <w:pStyle w:val="183"/>
        <w:spacing w:line="360" w:lineRule="auto"/>
        <w:rPr>
          <w:rFonts w:ascii="Times New Roman" w:hAnsi="Times New Roman" w:cs="Times New Roman"/>
        </w:rPr>
      </w:pPr>
    </w:p>
    <w:p w14:paraId="7B37B136">
      <w:pPr>
        <w:spacing w:line="360" w:lineRule="auto"/>
        <w:jc w:val="center"/>
        <w:outlineLvl w:val="0"/>
        <w:rPr>
          <w:b/>
          <w:sz w:val="36"/>
          <w:szCs w:val="36"/>
        </w:rPr>
      </w:pPr>
      <w:bookmarkStart w:id="0" w:name="_Toc30301"/>
      <w:r>
        <w:rPr>
          <w:rFonts w:hint="eastAsia"/>
          <w:b/>
          <w:sz w:val="36"/>
          <w:szCs w:val="36"/>
        </w:rPr>
        <w:t>目</w:t>
      </w:r>
      <w:r>
        <w:rPr>
          <w:b/>
          <w:sz w:val="36"/>
          <w:szCs w:val="36"/>
        </w:rPr>
        <w:t xml:space="preserve">      </w:t>
      </w:r>
      <w:r>
        <w:rPr>
          <w:rFonts w:hint="eastAsia"/>
          <w:b/>
          <w:sz w:val="36"/>
          <w:szCs w:val="36"/>
        </w:rPr>
        <w:t>录</w:t>
      </w:r>
      <w:bookmarkEnd w:id="0"/>
    </w:p>
    <w:p w14:paraId="22964EDE"/>
    <w:p w14:paraId="7B5C6400"/>
    <w:p w14:paraId="22754D89"/>
    <w:p w14:paraId="092C4C3A"/>
    <w:p w14:paraId="0374FD2E">
      <w:pPr>
        <w:pStyle w:val="30"/>
        <w:tabs>
          <w:tab w:val="right" w:leader="dot" w:pos="9072"/>
          <w:tab w:val="clear" w:pos="1050"/>
          <w:tab w:val="clear" w:pos="8937"/>
        </w:tabs>
        <w:spacing w:line="480" w:lineRule="auto"/>
        <w:rPr>
          <w:rFonts w:hint="eastAsia"/>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r>
        <w:fldChar w:fldCharType="begin"/>
      </w:r>
      <w:r>
        <w:instrText xml:space="preserve"> HYPERLINK \l "_Toc20157" </w:instrText>
      </w:r>
      <w:r>
        <w:fldChar w:fldCharType="separate"/>
      </w:r>
      <w:r>
        <w:rPr>
          <w:szCs w:val="36"/>
        </w:rPr>
        <w:t>第一章   采购邀请</w:t>
      </w:r>
      <w:r>
        <w:tab/>
      </w:r>
      <w:r>
        <w:fldChar w:fldCharType="begin"/>
      </w:r>
      <w:r>
        <w:instrText xml:space="preserve"> PAGEREF _Toc20157 \h </w:instrText>
      </w:r>
      <w:r>
        <w:fldChar w:fldCharType="separate"/>
      </w:r>
      <w:r>
        <w:t>2</w:t>
      </w:r>
      <w:r>
        <w:fldChar w:fldCharType="end"/>
      </w:r>
      <w:r>
        <w:fldChar w:fldCharType="end"/>
      </w:r>
    </w:p>
    <w:p w14:paraId="3A21725A">
      <w:pPr>
        <w:pStyle w:val="30"/>
        <w:tabs>
          <w:tab w:val="right" w:leader="dot" w:pos="9072"/>
          <w:tab w:val="clear" w:pos="1050"/>
          <w:tab w:val="clear" w:pos="8937"/>
        </w:tabs>
        <w:spacing w:line="480" w:lineRule="auto"/>
        <w:rPr>
          <w:rFonts w:hint="eastAsia"/>
        </w:rPr>
      </w:pPr>
      <w:r>
        <w:fldChar w:fldCharType="begin"/>
      </w:r>
      <w:r>
        <w:instrText xml:space="preserve"> HYPERLINK \l "_Toc19887" </w:instrText>
      </w:r>
      <w:r>
        <w:fldChar w:fldCharType="separate"/>
      </w:r>
      <w:r>
        <w:rPr>
          <w:szCs w:val="36"/>
        </w:rPr>
        <w:t>第二章   供应商须知</w:t>
      </w:r>
      <w:r>
        <w:tab/>
      </w:r>
      <w:r>
        <w:fldChar w:fldCharType="begin"/>
      </w:r>
      <w:r>
        <w:instrText xml:space="preserve"> PAGEREF _Toc19887 \h </w:instrText>
      </w:r>
      <w:r>
        <w:fldChar w:fldCharType="separate"/>
      </w:r>
      <w:r>
        <w:t>5</w:t>
      </w:r>
      <w:r>
        <w:fldChar w:fldCharType="end"/>
      </w:r>
      <w:r>
        <w:fldChar w:fldCharType="end"/>
      </w:r>
    </w:p>
    <w:p w14:paraId="302CB9B8">
      <w:pPr>
        <w:pStyle w:val="30"/>
        <w:tabs>
          <w:tab w:val="right" w:leader="dot" w:pos="9072"/>
          <w:tab w:val="clear" w:pos="1050"/>
          <w:tab w:val="clear" w:pos="8937"/>
        </w:tabs>
        <w:spacing w:line="480" w:lineRule="auto"/>
        <w:rPr>
          <w:rFonts w:hint="eastAsia"/>
        </w:rPr>
      </w:pPr>
      <w:r>
        <w:fldChar w:fldCharType="begin"/>
      </w:r>
      <w:r>
        <w:instrText xml:space="preserve"> HYPERLINK \l "_Toc24914" </w:instrText>
      </w:r>
      <w:r>
        <w:fldChar w:fldCharType="separate"/>
      </w:r>
      <w:r>
        <w:rPr>
          <w:szCs w:val="36"/>
        </w:rPr>
        <w:t>第三章   评审方法和评审标准</w:t>
      </w:r>
      <w:bookmarkStart w:id="767" w:name="_GoBack"/>
      <w:bookmarkEnd w:id="767"/>
      <w:r>
        <w:tab/>
      </w:r>
      <w:r>
        <w:fldChar w:fldCharType="begin"/>
      </w:r>
      <w:r>
        <w:instrText xml:space="preserve"> PAGEREF _Toc24914 \h </w:instrText>
      </w:r>
      <w:r>
        <w:fldChar w:fldCharType="separate"/>
      </w:r>
      <w:r>
        <w:t>14</w:t>
      </w:r>
      <w:r>
        <w:fldChar w:fldCharType="end"/>
      </w:r>
      <w:r>
        <w:fldChar w:fldCharType="end"/>
      </w:r>
    </w:p>
    <w:p w14:paraId="3EDD8536">
      <w:pPr>
        <w:pStyle w:val="30"/>
        <w:tabs>
          <w:tab w:val="right" w:leader="dot" w:pos="9072"/>
          <w:tab w:val="clear" w:pos="1050"/>
          <w:tab w:val="clear" w:pos="8937"/>
        </w:tabs>
        <w:spacing w:line="480" w:lineRule="auto"/>
        <w:rPr>
          <w:rFonts w:hint="eastAsia"/>
        </w:rPr>
      </w:pPr>
      <w:r>
        <w:fldChar w:fldCharType="begin"/>
      </w:r>
      <w:r>
        <w:instrText xml:space="preserve"> HYPERLINK \l "_Toc15087" </w:instrText>
      </w:r>
      <w:r>
        <w:fldChar w:fldCharType="separate"/>
      </w:r>
      <w:r>
        <w:rPr>
          <w:rFonts w:hint="eastAsia"/>
          <w:szCs w:val="36"/>
        </w:rPr>
        <w:t xml:space="preserve">第四章   </w:t>
      </w:r>
      <w:r>
        <w:rPr>
          <w:szCs w:val="36"/>
        </w:rPr>
        <w:t>采购需求</w:t>
      </w:r>
      <w:r>
        <w:tab/>
      </w:r>
      <w:r>
        <w:fldChar w:fldCharType="begin"/>
      </w:r>
      <w:r>
        <w:instrText xml:space="preserve"> PAGEREF _Toc15087 \h </w:instrText>
      </w:r>
      <w:r>
        <w:fldChar w:fldCharType="separate"/>
      </w:r>
      <w:r>
        <w:t>23</w:t>
      </w:r>
      <w:r>
        <w:fldChar w:fldCharType="end"/>
      </w:r>
      <w:r>
        <w:fldChar w:fldCharType="end"/>
      </w:r>
    </w:p>
    <w:p w14:paraId="534C3964">
      <w:pPr>
        <w:pStyle w:val="30"/>
        <w:tabs>
          <w:tab w:val="right" w:leader="dot" w:pos="9072"/>
          <w:tab w:val="clear" w:pos="1050"/>
          <w:tab w:val="clear" w:pos="8937"/>
        </w:tabs>
        <w:spacing w:line="480" w:lineRule="auto"/>
        <w:rPr>
          <w:rFonts w:hint="eastAsia"/>
        </w:rPr>
      </w:pPr>
      <w:r>
        <w:fldChar w:fldCharType="begin"/>
      </w:r>
      <w:r>
        <w:instrText xml:space="preserve"> HYPERLINK \l "_Toc24247" </w:instrText>
      </w:r>
      <w:r>
        <w:fldChar w:fldCharType="separate"/>
      </w:r>
      <w:r>
        <w:rPr>
          <w:szCs w:val="36"/>
        </w:rPr>
        <w:t>第五章   合同草案条款</w:t>
      </w:r>
      <w:r>
        <w:tab/>
      </w:r>
      <w:r>
        <w:fldChar w:fldCharType="begin"/>
      </w:r>
      <w:r>
        <w:instrText xml:space="preserve"> PAGEREF _Toc24247 \h </w:instrText>
      </w:r>
      <w:r>
        <w:fldChar w:fldCharType="separate"/>
      </w:r>
      <w:r>
        <w:t>26</w:t>
      </w:r>
      <w:r>
        <w:fldChar w:fldCharType="end"/>
      </w:r>
      <w:r>
        <w:fldChar w:fldCharType="end"/>
      </w:r>
    </w:p>
    <w:p w14:paraId="2E4283D3">
      <w:pPr>
        <w:pStyle w:val="30"/>
        <w:tabs>
          <w:tab w:val="right" w:leader="dot" w:pos="9072"/>
          <w:tab w:val="clear" w:pos="1050"/>
          <w:tab w:val="clear" w:pos="8937"/>
        </w:tabs>
        <w:spacing w:line="480" w:lineRule="auto"/>
        <w:rPr>
          <w:rFonts w:hint="eastAsia"/>
        </w:rPr>
      </w:pPr>
      <w:r>
        <w:fldChar w:fldCharType="begin"/>
      </w:r>
      <w:r>
        <w:instrText xml:space="preserve"> HYPERLINK \l "_Toc22260" </w:instrText>
      </w:r>
      <w:r>
        <w:fldChar w:fldCharType="separate"/>
      </w:r>
      <w:r>
        <w:rPr>
          <w:szCs w:val="36"/>
        </w:rPr>
        <w:t>第六章   响应文件格式</w:t>
      </w:r>
      <w:r>
        <w:tab/>
      </w:r>
      <w:r>
        <w:fldChar w:fldCharType="begin"/>
      </w:r>
      <w:r>
        <w:instrText xml:space="preserve"> PAGEREF _Toc22260 \h </w:instrText>
      </w:r>
      <w:r>
        <w:fldChar w:fldCharType="separate"/>
      </w:r>
      <w:r>
        <w:t>31</w:t>
      </w:r>
      <w:r>
        <w:fldChar w:fldCharType="end"/>
      </w:r>
      <w:r>
        <w:fldChar w:fldCharType="end"/>
      </w:r>
    </w:p>
    <w:p w14:paraId="48C80EF7">
      <w:pPr>
        <w:pStyle w:val="30"/>
        <w:spacing w:line="360" w:lineRule="auto"/>
        <w:rPr>
          <w:rFonts w:ascii="Times New Roman" w:hAnsi="Times New Roman"/>
          <w:b w:val="0"/>
        </w:rPr>
      </w:pPr>
      <w:r>
        <w:rPr>
          <w:rFonts w:ascii="Times New Roman" w:hAnsi="Times New Roman"/>
        </w:rPr>
        <w:fldChar w:fldCharType="end"/>
      </w:r>
    </w:p>
    <w:p w14:paraId="3DF3075A">
      <w:pPr>
        <w:pStyle w:val="30"/>
        <w:spacing w:line="360" w:lineRule="auto"/>
        <w:rPr>
          <w:rFonts w:hint="eastAsia"/>
          <w:b w:val="0"/>
          <w:sz w:val="36"/>
          <w:szCs w:val="36"/>
        </w:rPr>
      </w:pPr>
    </w:p>
    <w:p w14:paraId="2F6DD792">
      <w:pPr>
        <w:spacing w:line="360" w:lineRule="auto"/>
        <w:jc w:val="center"/>
        <w:outlineLvl w:val="0"/>
        <w:rPr>
          <w:b/>
          <w:sz w:val="36"/>
          <w:szCs w:val="36"/>
        </w:rPr>
        <w:sectPr>
          <w:footerReference r:id="rId9" w:type="first"/>
          <w:footerReference r:id="rId8" w:type="default"/>
          <w:pgSz w:w="11907" w:h="16840"/>
          <w:pgMar w:top="1418" w:right="1134" w:bottom="1418" w:left="1701" w:header="851" w:footer="851" w:gutter="0"/>
          <w:pgNumType w:start="1"/>
          <w:cols w:space="720" w:num="1"/>
          <w:titlePg/>
          <w:docGrid w:linePitch="462" w:charSpace="0"/>
        </w:sectPr>
      </w:pPr>
    </w:p>
    <w:p w14:paraId="23F3C7A5">
      <w:pPr>
        <w:spacing w:line="360" w:lineRule="auto"/>
        <w:jc w:val="center"/>
        <w:outlineLvl w:val="0"/>
        <w:rPr>
          <w:b/>
          <w:sz w:val="36"/>
          <w:szCs w:val="36"/>
        </w:rPr>
      </w:pPr>
      <w:bookmarkStart w:id="1" w:name="_Toc20157"/>
      <w:r>
        <w:rPr>
          <w:b/>
          <w:sz w:val="36"/>
          <w:szCs w:val="36"/>
        </w:rPr>
        <w:t>第一章   采购邀请</w:t>
      </w:r>
      <w:bookmarkEnd w:id="1"/>
      <w:bookmarkStart w:id="2" w:name="_Toc28359079"/>
      <w:bookmarkStart w:id="3" w:name="_Toc35393790"/>
      <w:bookmarkStart w:id="4" w:name="_Toc35393621"/>
      <w:bookmarkStart w:id="5" w:name="_Hlk24379207"/>
      <w:bookmarkStart w:id="6" w:name="_Toc28359002"/>
    </w:p>
    <w:p w14:paraId="5A3EC2FB">
      <w:pPr>
        <w:spacing w:line="360" w:lineRule="auto"/>
        <w:ind w:firstLine="480" w:firstLineChars="200"/>
        <w:rPr>
          <w:sz w:val="24"/>
        </w:rPr>
      </w:pPr>
    </w:p>
    <w:p w14:paraId="34CB004F">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一、</w:t>
      </w:r>
      <w:bookmarkEnd w:id="2"/>
      <w:bookmarkEnd w:id="3"/>
      <w:bookmarkEnd w:id="4"/>
      <w:bookmarkEnd w:id="5"/>
      <w:bookmarkEnd w:id="6"/>
      <w:bookmarkStart w:id="7" w:name="_Toc28359081"/>
      <w:bookmarkStart w:id="8" w:name="_Toc28359004"/>
      <w:r>
        <w:rPr>
          <w:rFonts w:ascii="Times New Roman" w:hAnsi="Times New Roman" w:eastAsia="宋体"/>
          <w:sz w:val="24"/>
          <w:szCs w:val="24"/>
        </w:rPr>
        <w:t>项目基本情况</w:t>
      </w:r>
    </w:p>
    <w:p w14:paraId="6AD7AA77">
      <w:pPr>
        <w:spacing w:line="360" w:lineRule="auto"/>
        <w:ind w:firstLine="480" w:firstLineChars="200"/>
        <w:rPr>
          <w:sz w:val="24"/>
        </w:rPr>
      </w:pPr>
      <w:r>
        <w:rPr>
          <w:sz w:val="24"/>
        </w:rPr>
        <w:t>1.项目编号：</w:t>
      </w:r>
      <w:r>
        <w:rPr>
          <w:rFonts w:hint="eastAsia" w:ascii="宋体" w:hAnsi="宋体" w:cs="宋体"/>
          <w:sz w:val="24"/>
          <w:u w:val="single"/>
        </w:rPr>
        <w:t>BIECC-25CG10621</w:t>
      </w:r>
      <w:r>
        <w:rPr>
          <w:rFonts w:hint="eastAsia" w:ascii="宋体" w:hAnsi="宋体" w:cs="宋体"/>
          <w:sz w:val="24"/>
        </w:rPr>
        <w:t xml:space="preserve"> </w:t>
      </w:r>
    </w:p>
    <w:p w14:paraId="6EB39A47">
      <w:pPr>
        <w:spacing w:line="360" w:lineRule="auto"/>
        <w:ind w:firstLine="480" w:firstLineChars="200"/>
        <w:rPr>
          <w:sz w:val="24"/>
        </w:rPr>
      </w:pPr>
      <w:r>
        <w:rPr>
          <w:sz w:val="24"/>
        </w:rPr>
        <w:t>2.项目名称：</w:t>
      </w:r>
      <w:r>
        <w:rPr>
          <w:rFonts w:hint="eastAsia"/>
          <w:sz w:val="24"/>
          <w:u w:val="single"/>
        </w:rPr>
        <w:t>2026年度医工结合专业孵化支撑服务承接</w:t>
      </w:r>
    </w:p>
    <w:p w14:paraId="7B328A27">
      <w:pPr>
        <w:spacing w:line="360" w:lineRule="auto"/>
        <w:ind w:firstLine="480" w:firstLineChars="200"/>
        <w:rPr>
          <w:sz w:val="24"/>
        </w:rPr>
      </w:pPr>
      <w:r>
        <w:rPr>
          <w:sz w:val="24"/>
        </w:rPr>
        <w:t>3.采购方式：</w:t>
      </w:r>
      <w:r>
        <w:rPr>
          <w:sz w:val="24"/>
          <w:u w:val="single"/>
        </w:rPr>
        <w:t>竞争性磋商</w:t>
      </w:r>
    </w:p>
    <w:p w14:paraId="5CEAFDD1">
      <w:pPr>
        <w:spacing w:line="360" w:lineRule="auto"/>
        <w:ind w:left="719" w:leftChars="228" w:hanging="240" w:hangingChars="100"/>
        <w:rPr>
          <w:sz w:val="24"/>
        </w:rPr>
      </w:pPr>
      <w:r>
        <w:rPr>
          <w:sz w:val="24"/>
        </w:rPr>
        <w:t>4.项目预算金额：</w:t>
      </w:r>
      <w:r>
        <w:rPr>
          <w:rFonts w:hint="eastAsia"/>
          <w:sz w:val="24"/>
          <w:u w:val="single"/>
        </w:rPr>
        <w:t>120.00</w:t>
      </w:r>
      <w:r>
        <w:rPr>
          <w:sz w:val="24"/>
        </w:rPr>
        <w:t>万元</w:t>
      </w:r>
      <w:r>
        <w:rPr>
          <w:rFonts w:hint="eastAsia"/>
          <w:sz w:val="24"/>
        </w:rPr>
        <w:t>，</w:t>
      </w:r>
      <w:r>
        <w:rPr>
          <w:rFonts w:hint="eastAsia" w:ascii="宋体" w:hAnsi="宋体"/>
          <w:sz w:val="24"/>
        </w:rPr>
        <w:t>供应商的最终磋商报价不能超过预算金额，否则其磋商响应将被拒绝。</w:t>
      </w:r>
    </w:p>
    <w:p w14:paraId="3E181A4F">
      <w:pPr>
        <w:spacing w:line="360" w:lineRule="auto"/>
        <w:ind w:firstLine="480" w:firstLineChars="200"/>
        <w:rPr>
          <w:sz w:val="24"/>
        </w:rPr>
      </w:pPr>
      <w:r>
        <w:rPr>
          <w:sz w:val="24"/>
        </w:rPr>
        <w:t>5.采购需求：</w:t>
      </w:r>
    </w:p>
    <w:tbl>
      <w:tblPr>
        <w:tblStyle w:val="45"/>
        <w:tblW w:w="498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2762"/>
        <w:gridCol w:w="1200"/>
        <w:gridCol w:w="1757"/>
        <w:gridCol w:w="3036"/>
      </w:tblGrid>
      <w:tr w14:paraId="5ADFD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271" w:type="pct"/>
            <w:vAlign w:val="center"/>
          </w:tcPr>
          <w:p w14:paraId="3DB62B4E">
            <w:pPr>
              <w:jc w:val="center"/>
              <w:rPr>
                <w:rFonts w:hint="eastAsia" w:ascii="宋体" w:hAnsi="宋体" w:cs="宋体"/>
                <w:b/>
                <w:szCs w:val="21"/>
              </w:rPr>
            </w:pPr>
            <w:r>
              <w:rPr>
                <w:rFonts w:hint="eastAsia" w:ascii="宋体" w:hAnsi="宋体" w:cs="宋体"/>
                <w:b/>
                <w:szCs w:val="21"/>
              </w:rPr>
              <w:t>包号</w:t>
            </w:r>
          </w:p>
        </w:tc>
        <w:tc>
          <w:tcPr>
            <w:tcW w:w="1491" w:type="pct"/>
            <w:vAlign w:val="center"/>
          </w:tcPr>
          <w:p w14:paraId="10A82AAD">
            <w:pPr>
              <w:jc w:val="center"/>
              <w:rPr>
                <w:rFonts w:hint="eastAsia" w:ascii="宋体" w:hAnsi="宋体" w:cs="宋体"/>
                <w:b/>
                <w:szCs w:val="21"/>
              </w:rPr>
            </w:pPr>
            <w:r>
              <w:rPr>
                <w:rFonts w:hint="eastAsia" w:ascii="宋体" w:hAnsi="宋体" w:cs="宋体"/>
                <w:b/>
                <w:szCs w:val="21"/>
              </w:rPr>
              <w:t>标的名称</w:t>
            </w:r>
          </w:p>
        </w:tc>
        <w:tc>
          <w:tcPr>
            <w:tcW w:w="648" w:type="pct"/>
            <w:vAlign w:val="center"/>
          </w:tcPr>
          <w:p w14:paraId="1E79F26F">
            <w:pPr>
              <w:jc w:val="center"/>
              <w:rPr>
                <w:rFonts w:hint="eastAsia" w:ascii="宋体" w:hAnsi="宋体" w:cs="宋体"/>
                <w:b/>
                <w:szCs w:val="21"/>
              </w:rPr>
            </w:pPr>
            <w:r>
              <w:rPr>
                <w:rFonts w:hint="eastAsia" w:ascii="宋体" w:hAnsi="宋体" w:cs="宋体"/>
                <w:b/>
                <w:szCs w:val="21"/>
              </w:rPr>
              <w:t>预算金额</w:t>
            </w:r>
          </w:p>
        </w:tc>
        <w:tc>
          <w:tcPr>
            <w:tcW w:w="949" w:type="pct"/>
            <w:vAlign w:val="center"/>
          </w:tcPr>
          <w:p w14:paraId="47566005">
            <w:pPr>
              <w:jc w:val="center"/>
              <w:rPr>
                <w:rFonts w:hint="eastAsia" w:ascii="宋体" w:hAnsi="宋体" w:cs="宋体"/>
                <w:b/>
                <w:szCs w:val="21"/>
              </w:rPr>
            </w:pPr>
            <w:r>
              <w:rPr>
                <w:rFonts w:hint="eastAsia" w:ascii="宋体" w:hAnsi="宋体" w:cs="宋体"/>
                <w:b/>
                <w:szCs w:val="21"/>
              </w:rPr>
              <w:t>服务期限</w:t>
            </w:r>
          </w:p>
        </w:tc>
        <w:tc>
          <w:tcPr>
            <w:tcW w:w="1639" w:type="pct"/>
            <w:vAlign w:val="center"/>
          </w:tcPr>
          <w:p w14:paraId="57AE7589">
            <w:pPr>
              <w:jc w:val="center"/>
              <w:rPr>
                <w:rFonts w:hint="eastAsia" w:ascii="宋体" w:hAnsi="宋体" w:cs="宋体"/>
                <w:b/>
                <w:szCs w:val="21"/>
              </w:rPr>
            </w:pPr>
            <w:r>
              <w:rPr>
                <w:rFonts w:hint="eastAsia" w:ascii="宋体" w:hAnsi="宋体" w:cs="宋体"/>
                <w:b/>
                <w:szCs w:val="21"/>
              </w:rPr>
              <w:t>简要技术需求或服务要求</w:t>
            </w:r>
          </w:p>
        </w:tc>
      </w:tr>
      <w:tr w14:paraId="7E6CD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271" w:type="pct"/>
            <w:vAlign w:val="center"/>
          </w:tcPr>
          <w:p w14:paraId="58DA59CB">
            <w:pPr>
              <w:jc w:val="center"/>
              <w:rPr>
                <w:rFonts w:hint="eastAsia" w:ascii="宋体" w:hAnsi="宋体" w:cs="宋体"/>
                <w:bCs/>
                <w:szCs w:val="21"/>
              </w:rPr>
            </w:pPr>
            <w:r>
              <w:rPr>
                <w:rFonts w:hint="eastAsia" w:ascii="宋体" w:hAnsi="宋体" w:cs="宋体"/>
                <w:bCs/>
                <w:szCs w:val="21"/>
              </w:rPr>
              <w:t>01</w:t>
            </w:r>
          </w:p>
        </w:tc>
        <w:tc>
          <w:tcPr>
            <w:tcW w:w="1491" w:type="pct"/>
            <w:vAlign w:val="center"/>
          </w:tcPr>
          <w:p w14:paraId="4BB3A0BB">
            <w:pPr>
              <w:widowControl/>
              <w:jc w:val="center"/>
              <w:textAlignment w:val="center"/>
              <w:rPr>
                <w:rFonts w:hint="eastAsia" w:ascii="宋体" w:hAnsi="宋体" w:cs="宋体"/>
                <w:bCs/>
                <w:szCs w:val="21"/>
              </w:rPr>
            </w:pPr>
            <w:r>
              <w:rPr>
                <w:rFonts w:hint="eastAsia"/>
                <w:sz w:val="24"/>
              </w:rPr>
              <w:t>2026年度医工结合专业孵化支撑服务承接</w:t>
            </w:r>
          </w:p>
        </w:tc>
        <w:tc>
          <w:tcPr>
            <w:tcW w:w="648" w:type="pct"/>
            <w:vAlign w:val="center"/>
          </w:tcPr>
          <w:p w14:paraId="4529F38F">
            <w:pPr>
              <w:spacing w:line="360" w:lineRule="auto"/>
              <w:jc w:val="center"/>
              <w:rPr>
                <w:rFonts w:hint="eastAsia" w:ascii="宋体" w:hAnsi="宋体" w:cs="宋体"/>
                <w:color w:val="000000"/>
                <w:sz w:val="24"/>
              </w:rPr>
            </w:pPr>
            <w:r>
              <w:rPr>
                <w:rFonts w:hint="eastAsia" w:ascii="宋体" w:hAnsi="宋体" w:cs="宋体"/>
                <w:color w:val="000000"/>
                <w:sz w:val="24"/>
              </w:rPr>
              <w:t>120.00万元</w:t>
            </w:r>
          </w:p>
        </w:tc>
        <w:tc>
          <w:tcPr>
            <w:tcW w:w="949" w:type="pct"/>
            <w:vAlign w:val="center"/>
          </w:tcPr>
          <w:p w14:paraId="757195AE">
            <w:pPr>
              <w:spacing w:line="360" w:lineRule="auto"/>
              <w:jc w:val="left"/>
              <w:rPr>
                <w:rFonts w:hint="eastAsia" w:ascii="宋体" w:hAnsi="宋体" w:cs="宋体"/>
                <w:color w:val="000000"/>
                <w:sz w:val="24"/>
              </w:rPr>
            </w:pPr>
            <w:r>
              <w:rPr>
                <w:rFonts w:hint="eastAsia" w:asciiTheme="minorEastAsia" w:hAnsiTheme="minorEastAsia" w:eastAsiaTheme="minorEastAsia" w:cstheme="minorEastAsia"/>
                <w:sz w:val="24"/>
              </w:rPr>
              <w:t>自合同签订之日起一年</w:t>
            </w:r>
          </w:p>
        </w:tc>
        <w:tc>
          <w:tcPr>
            <w:tcW w:w="1639" w:type="pct"/>
            <w:vAlign w:val="center"/>
          </w:tcPr>
          <w:p w14:paraId="21882129">
            <w:pPr>
              <w:spacing w:line="360" w:lineRule="auto"/>
              <w:jc w:val="left"/>
              <w:rPr>
                <w:rFonts w:hint="eastAsia" w:ascii="宋体" w:hAnsi="宋体" w:cs="宋体"/>
                <w:kern w:val="0"/>
                <w:sz w:val="24"/>
              </w:rPr>
            </w:pPr>
            <w:r>
              <w:rPr>
                <w:rFonts w:hint="eastAsia" w:ascii="宋体" w:hAnsi="宋体" w:cs="宋体"/>
                <w:sz w:val="24"/>
              </w:rPr>
              <w:t>采购医工创谷杯品牌赛事活动+医工创谷成长营二期+行业研究与智库品牌服务+全域宣传推广服务，</w:t>
            </w:r>
            <w:r>
              <w:rPr>
                <w:rFonts w:hint="eastAsia" w:ascii="宋体" w:hAnsi="宋体" w:cs="宋体"/>
                <w:color w:val="000000"/>
                <w:sz w:val="24"/>
              </w:rPr>
              <w:t>详见磋商文件第四章采购需求。</w:t>
            </w:r>
          </w:p>
        </w:tc>
      </w:tr>
    </w:tbl>
    <w:p w14:paraId="30E367F1">
      <w:pPr>
        <w:spacing w:line="360" w:lineRule="auto"/>
        <w:ind w:firstLine="480" w:firstLineChars="200"/>
        <w:rPr>
          <w:sz w:val="24"/>
        </w:rPr>
      </w:pPr>
    </w:p>
    <w:p w14:paraId="1F17617E">
      <w:pPr>
        <w:pStyle w:val="3"/>
        <w:spacing w:before="0" w:line="360" w:lineRule="auto"/>
        <w:jc w:val="left"/>
        <w:rPr>
          <w:rFonts w:ascii="Times New Roman" w:hAnsi="Times New Roman" w:eastAsia="宋体"/>
          <w:sz w:val="24"/>
          <w:szCs w:val="24"/>
        </w:rPr>
      </w:pPr>
      <w:bookmarkStart w:id="9" w:name="_Toc28359080"/>
      <w:bookmarkStart w:id="10" w:name="_Toc35393791"/>
      <w:bookmarkStart w:id="11" w:name="_Toc35393622"/>
      <w:bookmarkStart w:id="12" w:name="_Toc28359003"/>
      <w:r>
        <w:rPr>
          <w:rFonts w:ascii="Times New Roman" w:hAnsi="Times New Roman" w:eastAsia="宋体"/>
          <w:sz w:val="24"/>
          <w:szCs w:val="24"/>
        </w:rPr>
        <w:t>二、申请人的资格要求（须同时满足）</w:t>
      </w:r>
      <w:bookmarkEnd w:id="9"/>
      <w:bookmarkEnd w:id="10"/>
      <w:bookmarkEnd w:id="11"/>
      <w:bookmarkEnd w:id="12"/>
    </w:p>
    <w:p w14:paraId="5F03E98D">
      <w:pPr>
        <w:pStyle w:val="99"/>
        <w:numPr>
          <w:ilvl w:val="0"/>
          <w:numId w:val="8"/>
        </w:numPr>
        <w:spacing w:line="360" w:lineRule="auto"/>
        <w:ind w:firstLineChars="0"/>
        <w:outlineLvl w:val="0"/>
        <w:rPr>
          <w:rFonts w:ascii="Times New Roman" w:hAnsi="Times New Roman"/>
          <w:sz w:val="24"/>
          <w:szCs w:val="24"/>
        </w:rPr>
      </w:pPr>
      <w:bookmarkStart w:id="13" w:name="_Toc14931"/>
      <w:bookmarkStart w:id="14" w:name="_Toc407612690"/>
      <w:bookmarkStart w:id="15" w:name="_Toc31686"/>
      <w:bookmarkStart w:id="16" w:name="_Toc407613059"/>
      <w:bookmarkStart w:id="17" w:name="_Toc406595675"/>
      <w:bookmarkStart w:id="18" w:name="_Toc15530"/>
      <w:bookmarkStart w:id="19" w:name="_Toc13544"/>
      <w:r>
        <w:rPr>
          <w:rFonts w:hint="eastAsia" w:ascii="Times New Roman" w:hAnsi="Times New Roman"/>
          <w:sz w:val="24"/>
          <w:szCs w:val="24"/>
        </w:rPr>
        <w:t>供应商</w:t>
      </w:r>
      <w:r>
        <w:rPr>
          <w:rFonts w:ascii="Times New Roman" w:hAnsi="Times New Roman"/>
          <w:sz w:val="24"/>
          <w:szCs w:val="24"/>
        </w:rPr>
        <w:t>必须在中华人民共和国境内注册，具有独立法人资格。</w:t>
      </w:r>
      <w:bookmarkEnd w:id="13"/>
      <w:bookmarkEnd w:id="14"/>
      <w:bookmarkEnd w:id="15"/>
      <w:bookmarkEnd w:id="16"/>
      <w:bookmarkEnd w:id="17"/>
      <w:bookmarkEnd w:id="18"/>
      <w:bookmarkEnd w:id="19"/>
    </w:p>
    <w:p w14:paraId="3423AAB4">
      <w:pPr>
        <w:pStyle w:val="99"/>
        <w:numPr>
          <w:ilvl w:val="0"/>
          <w:numId w:val="8"/>
        </w:numPr>
        <w:spacing w:line="360" w:lineRule="auto"/>
        <w:ind w:left="231" w:hanging="231" w:firstLineChars="0"/>
        <w:outlineLvl w:val="0"/>
        <w:rPr>
          <w:rFonts w:ascii="Times New Roman" w:hAnsi="Times New Roman"/>
          <w:sz w:val="24"/>
          <w:szCs w:val="24"/>
        </w:rPr>
      </w:pPr>
      <w:bookmarkStart w:id="20" w:name="_Toc407613060"/>
      <w:bookmarkStart w:id="21" w:name="_Toc9656"/>
      <w:bookmarkStart w:id="22" w:name="_Toc23983"/>
      <w:bookmarkStart w:id="23" w:name="_Toc406595676"/>
      <w:bookmarkStart w:id="24" w:name="_Toc407612691"/>
      <w:bookmarkStart w:id="25" w:name="_Toc29702"/>
      <w:bookmarkStart w:id="26" w:name="_Toc13440"/>
      <w:r>
        <w:rPr>
          <w:rFonts w:hint="eastAsia" w:ascii="Times New Roman" w:hAnsi="Times New Roman"/>
          <w:sz w:val="24"/>
          <w:szCs w:val="24"/>
        </w:rPr>
        <w:t>供应商</w:t>
      </w:r>
      <w:r>
        <w:rPr>
          <w:rFonts w:ascii="Times New Roman" w:hAnsi="Times New Roman"/>
          <w:sz w:val="24"/>
          <w:szCs w:val="24"/>
        </w:rPr>
        <w:t>必须遵守国家相关法律法规的规定，具有良好的信誉和诚实的商业道德</w:t>
      </w:r>
      <w:bookmarkEnd w:id="20"/>
      <w:bookmarkEnd w:id="21"/>
      <w:bookmarkEnd w:id="22"/>
      <w:bookmarkEnd w:id="23"/>
      <w:bookmarkEnd w:id="24"/>
      <w:r>
        <w:rPr>
          <w:rFonts w:hint="eastAsia" w:ascii="Times New Roman" w:hAnsi="Times New Roman"/>
          <w:sz w:val="24"/>
          <w:szCs w:val="24"/>
        </w:rPr>
        <w:t>，近三年没有重大违法记录。</w:t>
      </w:r>
      <w:bookmarkEnd w:id="25"/>
      <w:bookmarkEnd w:id="26"/>
    </w:p>
    <w:p w14:paraId="5758851E">
      <w:pPr>
        <w:pStyle w:val="99"/>
        <w:numPr>
          <w:ilvl w:val="0"/>
          <w:numId w:val="8"/>
        </w:numPr>
        <w:spacing w:line="360" w:lineRule="auto"/>
        <w:ind w:firstLineChars="0"/>
        <w:outlineLvl w:val="0"/>
        <w:rPr>
          <w:rFonts w:ascii="Times New Roman" w:hAnsi="Times New Roman"/>
          <w:sz w:val="24"/>
          <w:szCs w:val="24"/>
        </w:rPr>
      </w:pPr>
      <w:bookmarkStart w:id="27" w:name="_Toc27775"/>
      <w:bookmarkStart w:id="28" w:name="_Toc17166"/>
      <w:bookmarkStart w:id="29" w:name="_Toc407612694"/>
      <w:bookmarkStart w:id="30" w:name="_Toc406595679"/>
      <w:bookmarkStart w:id="31" w:name="_Toc8700"/>
      <w:bookmarkStart w:id="32" w:name="_Toc407613063"/>
      <w:bookmarkStart w:id="33" w:name="_Toc7002"/>
      <w:r>
        <w:rPr>
          <w:rFonts w:ascii="Times New Roman" w:hAnsi="Times New Roman"/>
          <w:sz w:val="24"/>
          <w:szCs w:val="24"/>
        </w:rPr>
        <w:t>单位负责人为同一人或者存在控股、管理关系的不同单位，不得同时参加投标。</w:t>
      </w:r>
      <w:bookmarkEnd w:id="27"/>
      <w:bookmarkEnd w:id="28"/>
      <w:bookmarkEnd w:id="29"/>
      <w:bookmarkEnd w:id="30"/>
      <w:bookmarkEnd w:id="31"/>
      <w:bookmarkEnd w:id="32"/>
      <w:bookmarkEnd w:id="33"/>
    </w:p>
    <w:p w14:paraId="79F7C5E8">
      <w:pPr>
        <w:pStyle w:val="99"/>
        <w:numPr>
          <w:ilvl w:val="0"/>
          <w:numId w:val="8"/>
        </w:numPr>
        <w:spacing w:line="360" w:lineRule="auto"/>
        <w:ind w:left="231" w:hanging="231" w:firstLineChars="0"/>
        <w:outlineLvl w:val="0"/>
        <w:rPr>
          <w:rFonts w:ascii="Times New Roman" w:hAnsi="Times New Roman"/>
          <w:sz w:val="24"/>
          <w:szCs w:val="24"/>
        </w:rPr>
      </w:pPr>
      <w:bookmarkStart w:id="34" w:name="_Toc8145"/>
      <w:bookmarkStart w:id="35" w:name="_Toc11283"/>
      <w:bookmarkStart w:id="36" w:name="_Toc15907"/>
      <w:bookmarkStart w:id="37" w:name="_Toc13982"/>
      <w:bookmarkStart w:id="38" w:name="_Toc26714"/>
      <w:bookmarkStart w:id="39" w:name="_Toc30239"/>
      <w:bookmarkStart w:id="40" w:name="_Toc120707451"/>
      <w:bookmarkStart w:id="41" w:name="_Toc17392454"/>
      <w:bookmarkStart w:id="42" w:name="OLE_LINK3"/>
      <w:bookmarkStart w:id="43" w:name="_Toc17392990"/>
      <w:r>
        <w:rPr>
          <w:rFonts w:hint="eastAsia" w:ascii="Times New Roman" w:hAnsi="Times New Roman"/>
          <w:sz w:val="24"/>
          <w:szCs w:val="24"/>
          <w:lang w:val="zh-CN"/>
        </w:rPr>
        <w:t>通过</w:t>
      </w:r>
      <w:r>
        <w:rPr>
          <w:rFonts w:hint="eastAsia" w:ascii="Times New Roman" w:hAnsi="Times New Roman"/>
          <w:sz w:val="24"/>
          <w:szCs w:val="24"/>
        </w:rPr>
        <w:t>“</w:t>
      </w:r>
      <w:r>
        <w:rPr>
          <w:rFonts w:hint="eastAsia" w:ascii="Times New Roman" w:hAnsi="Times New Roman"/>
          <w:sz w:val="24"/>
          <w:szCs w:val="24"/>
          <w:lang w:val="zh-CN"/>
        </w:rPr>
        <w:t>信用中国</w:t>
      </w:r>
      <w:r>
        <w:rPr>
          <w:rFonts w:hint="eastAsia" w:ascii="Times New Roman" w:hAnsi="Times New Roman"/>
          <w:sz w:val="24"/>
          <w:szCs w:val="24"/>
        </w:rPr>
        <w:t>”</w:t>
      </w:r>
      <w:r>
        <w:rPr>
          <w:rFonts w:hint="eastAsia" w:ascii="Times New Roman" w:hAnsi="Times New Roman"/>
          <w:sz w:val="24"/>
          <w:szCs w:val="24"/>
          <w:lang w:val="zh-CN"/>
        </w:rPr>
        <w:t>网站</w:t>
      </w:r>
      <w:r>
        <w:rPr>
          <w:rFonts w:hint="eastAsia" w:ascii="Times New Roman" w:hAnsi="Times New Roman"/>
          <w:sz w:val="24"/>
          <w:szCs w:val="24"/>
        </w:rPr>
        <w:t>（www.creditchina.gov.cn）查询，</w:t>
      </w:r>
      <w:r>
        <w:rPr>
          <w:rFonts w:hint="eastAsia" w:ascii="Times New Roman" w:hAnsi="Times New Roman"/>
          <w:sz w:val="24"/>
          <w:szCs w:val="24"/>
          <w:lang w:val="zh-CN"/>
        </w:rPr>
        <w:t>列入失信被执行人、重大税收违法案件当事人的</w:t>
      </w:r>
      <w:r>
        <w:rPr>
          <w:rFonts w:hint="eastAsia" w:ascii="Times New Roman" w:hAnsi="Times New Roman"/>
          <w:sz w:val="24"/>
          <w:szCs w:val="24"/>
        </w:rPr>
        <w:t>供应商，以及</w:t>
      </w:r>
      <w:r>
        <w:rPr>
          <w:rFonts w:hint="eastAsia" w:ascii="Times New Roman" w:hAnsi="Times New Roman"/>
          <w:sz w:val="24"/>
          <w:szCs w:val="24"/>
          <w:lang w:val="zh-CN"/>
        </w:rPr>
        <w:t>在中国政府采购网</w:t>
      </w:r>
      <w:r>
        <w:rPr>
          <w:rFonts w:hint="eastAsia" w:ascii="Times New Roman" w:hAnsi="Times New Roman"/>
          <w:sz w:val="24"/>
          <w:szCs w:val="24"/>
        </w:rPr>
        <w:t>（www.ccgp.gov.cn）</w:t>
      </w:r>
      <w:r>
        <w:rPr>
          <w:rFonts w:hint="eastAsia" w:ascii="Times New Roman" w:hAnsi="Times New Roman"/>
          <w:sz w:val="24"/>
          <w:szCs w:val="24"/>
          <w:lang w:val="zh-CN"/>
        </w:rPr>
        <w:t>网站被列</w:t>
      </w:r>
      <w:r>
        <w:rPr>
          <w:rFonts w:hint="eastAsia" w:ascii="Times New Roman" w:hAnsi="Times New Roman"/>
          <w:sz w:val="24"/>
          <w:szCs w:val="24"/>
        </w:rPr>
        <w:t>入</w:t>
      </w:r>
      <w:r>
        <w:rPr>
          <w:rFonts w:hint="eastAsia" w:ascii="Times New Roman" w:hAnsi="Times New Roman"/>
          <w:sz w:val="24"/>
          <w:szCs w:val="24"/>
          <w:lang w:val="zh-CN"/>
        </w:rPr>
        <w:t>政府采购严重违法失信行为记录名单</w:t>
      </w:r>
      <w:r>
        <w:rPr>
          <w:rFonts w:hint="eastAsia" w:ascii="Times New Roman" w:hAnsi="Times New Roman"/>
          <w:sz w:val="24"/>
          <w:szCs w:val="24"/>
        </w:rPr>
        <w:t>的供应商，</w:t>
      </w:r>
      <w:r>
        <w:rPr>
          <w:rFonts w:hint="eastAsia" w:ascii="Times New Roman" w:hAnsi="Times New Roman"/>
          <w:sz w:val="24"/>
          <w:szCs w:val="24"/>
          <w:lang w:val="zh-CN"/>
        </w:rPr>
        <w:t>没有资格参加本项目的</w:t>
      </w:r>
      <w:r>
        <w:rPr>
          <w:rFonts w:hint="eastAsia" w:ascii="Times New Roman" w:hAnsi="Times New Roman"/>
          <w:sz w:val="24"/>
          <w:szCs w:val="24"/>
        </w:rPr>
        <w:t>投标</w:t>
      </w:r>
      <w:r>
        <w:rPr>
          <w:rFonts w:hint="eastAsia" w:ascii="Times New Roman" w:hAnsi="Times New Roman"/>
          <w:sz w:val="24"/>
          <w:szCs w:val="24"/>
          <w:lang w:val="zh-CN"/>
        </w:rPr>
        <w:t>。</w:t>
      </w:r>
      <w:bookmarkEnd w:id="34"/>
      <w:bookmarkEnd w:id="35"/>
      <w:bookmarkEnd w:id="36"/>
      <w:bookmarkEnd w:id="37"/>
      <w:bookmarkEnd w:id="38"/>
      <w:bookmarkEnd w:id="39"/>
    </w:p>
    <w:bookmarkEnd w:id="40"/>
    <w:bookmarkEnd w:id="41"/>
    <w:bookmarkEnd w:id="42"/>
    <w:bookmarkEnd w:id="43"/>
    <w:p w14:paraId="317058B5">
      <w:pPr>
        <w:pStyle w:val="99"/>
        <w:numPr>
          <w:ilvl w:val="0"/>
          <w:numId w:val="8"/>
        </w:numPr>
        <w:spacing w:line="360" w:lineRule="auto"/>
        <w:ind w:left="231" w:hanging="231" w:firstLineChars="0"/>
        <w:outlineLvl w:val="0"/>
        <w:rPr>
          <w:rFonts w:ascii="Times New Roman" w:hAnsi="Times New Roman"/>
          <w:sz w:val="24"/>
          <w:szCs w:val="24"/>
        </w:rPr>
      </w:pPr>
      <w:bookmarkStart w:id="44" w:name="_Toc5372"/>
      <w:bookmarkStart w:id="45" w:name="_Toc407612695"/>
      <w:bookmarkStart w:id="46" w:name="_Toc2453"/>
      <w:bookmarkStart w:id="47" w:name="_Toc13578"/>
      <w:bookmarkStart w:id="48" w:name="_Toc3404"/>
      <w:bookmarkStart w:id="49" w:name="_Toc407613064"/>
      <w:bookmarkStart w:id="50" w:name="_Toc406595680"/>
      <w:r>
        <w:rPr>
          <w:rFonts w:hint="eastAsia" w:ascii="Times New Roman" w:hAnsi="Times New Roman"/>
          <w:sz w:val="24"/>
          <w:szCs w:val="24"/>
        </w:rPr>
        <w:t>供应商</w:t>
      </w:r>
      <w:r>
        <w:rPr>
          <w:rFonts w:ascii="Times New Roman" w:hAnsi="Times New Roman"/>
          <w:sz w:val="24"/>
          <w:szCs w:val="24"/>
        </w:rPr>
        <w:t>不得相互串通投标。</w:t>
      </w:r>
      <w:r>
        <w:rPr>
          <w:rFonts w:hint="eastAsia" w:ascii="Times New Roman" w:hAnsi="Times New Roman"/>
          <w:sz w:val="24"/>
          <w:szCs w:val="24"/>
        </w:rPr>
        <w:t>供应商</w:t>
      </w:r>
      <w:r>
        <w:rPr>
          <w:rFonts w:ascii="Times New Roman" w:hAnsi="Times New Roman"/>
          <w:sz w:val="24"/>
          <w:szCs w:val="24"/>
        </w:rPr>
        <w:t>不得以低于成本的报价竞标，也不得以他人名义投标或者以其他方式弄虚作假，骗取中标。</w:t>
      </w:r>
      <w:bookmarkEnd w:id="44"/>
      <w:bookmarkEnd w:id="45"/>
      <w:bookmarkEnd w:id="46"/>
      <w:bookmarkEnd w:id="47"/>
      <w:bookmarkEnd w:id="48"/>
      <w:bookmarkEnd w:id="49"/>
      <w:bookmarkEnd w:id="50"/>
    </w:p>
    <w:p w14:paraId="3E07E24F">
      <w:pPr>
        <w:pStyle w:val="99"/>
        <w:numPr>
          <w:ilvl w:val="0"/>
          <w:numId w:val="8"/>
        </w:numPr>
        <w:spacing w:line="360" w:lineRule="auto"/>
        <w:ind w:firstLineChars="0"/>
        <w:outlineLvl w:val="0"/>
        <w:rPr>
          <w:rFonts w:ascii="Times New Roman" w:hAnsi="Times New Roman"/>
          <w:sz w:val="24"/>
          <w:szCs w:val="24"/>
        </w:rPr>
      </w:pPr>
      <w:bookmarkStart w:id="51" w:name="_Toc30288"/>
      <w:bookmarkStart w:id="52" w:name="_Toc15493"/>
      <w:bookmarkStart w:id="53" w:name="_Toc21612"/>
      <w:bookmarkStart w:id="54" w:name="_Toc8220"/>
      <w:r>
        <w:rPr>
          <w:rFonts w:ascii="Times New Roman" w:hAnsi="Times New Roman"/>
          <w:sz w:val="24"/>
          <w:szCs w:val="24"/>
        </w:rPr>
        <w:t>本项目不接受联合体投标</w:t>
      </w:r>
      <w:r>
        <w:rPr>
          <w:rFonts w:hint="eastAsia" w:ascii="Times New Roman" w:hAnsi="Times New Roman"/>
          <w:sz w:val="24"/>
          <w:szCs w:val="24"/>
        </w:rPr>
        <w:t>。</w:t>
      </w:r>
      <w:bookmarkEnd w:id="51"/>
      <w:bookmarkEnd w:id="52"/>
      <w:bookmarkEnd w:id="53"/>
      <w:bookmarkEnd w:id="54"/>
    </w:p>
    <w:p w14:paraId="4F81C046">
      <w:pPr>
        <w:pStyle w:val="99"/>
        <w:numPr>
          <w:ilvl w:val="0"/>
          <w:numId w:val="8"/>
        </w:numPr>
        <w:spacing w:line="360" w:lineRule="auto"/>
        <w:ind w:firstLineChars="0"/>
        <w:outlineLvl w:val="0"/>
        <w:rPr>
          <w:i/>
          <w:iCs/>
          <w:sz w:val="24"/>
          <w:u w:val="single"/>
        </w:rPr>
      </w:pPr>
      <w:bookmarkStart w:id="55" w:name="_Toc4751"/>
      <w:bookmarkStart w:id="56" w:name="_Toc11227"/>
      <w:bookmarkStart w:id="57" w:name="_Toc1469"/>
      <w:bookmarkStart w:id="58" w:name="_Toc18165"/>
      <w:r>
        <w:rPr>
          <w:rFonts w:hint="eastAsia" w:ascii="Times New Roman" w:hAnsi="Times New Roman"/>
          <w:sz w:val="24"/>
          <w:szCs w:val="24"/>
        </w:rPr>
        <w:t>供应商必须购买磋商文件并登记备案，否则无资格参加磋商响应。</w:t>
      </w:r>
      <w:bookmarkEnd w:id="55"/>
      <w:bookmarkEnd w:id="56"/>
      <w:bookmarkEnd w:id="57"/>
      <w:bookmarkEnd w:id="58"/>
    </w:p>
    <w:p w14:paraId="3FBA1386">
      <w:pPr>
        <w:pStyle w:val="99"/>
        <w:spacing w:line="360" w:lineRule="auto"/>
        <w:ind w:firstLine="0" w:firstLineChars="0"/>
        <w:outlineLvl w:val="0"/>
        <w:rPr>
          <w:i/>
          <w:iCs/>
          <w:sz w:val="24"/>
          <w:u w:val="single"/>
        </w:rPr>
      </w:pPr>
    </w:p>
    <w:bookmarkEnd w:id="7"/>
    <w:bookmarkEnd w:id="8"/>
    <w:p w14:paraId="608BCA34">
      <w:pPr>
        <w:pStyle w:val="3"/>
        <w:widowControl/>
        <w:spacing w:before="0" w:line="360" w:lineRule="auto"/>
        <w:jc w:val="left"/>
        <w:rPr>
          <w:rFonts w:ascii="Times New Roman" w:hAnsi="Times New Roman" w:eastAsia="宋体"/>
          <w:sz w:val="24"/>
          <w:szCs w:val="24"/>
        </w:rPr>
      </w:pPr>
      <w:bookmarkStart w:id="59" w:name="_Toc35393623"/>
      <w:bookmarkStart w:id="60" w:name="_Toc35393792"/>
      <w:r>
        <w:rPr>
          <w:rFonts w:ascii="Times New Roman" w:hAnsi="Times New Roman" w:eastAsia="宋体"/>
          <w:sz w:val="24"/>
          <w:szCs w:val="24"/>
        </w:rPr>
        <w:t>三、</w:t>
      </w:r>
      <w:bookmarkEnd w:id="59"/>
      <w:bookmarkEnd w:id="60"/>
      <w:r>
        <w:rPr>
          <w:rFonts w:ascii="Times New Roman" w:hAnsi="Times New Roman" w:eastAsia="宋体"/>
          <w:sz w:val="24"/>
          <w:szCs w:val="24"/>
        </w:rPr>
        <w:t>获取采购文件</w:t>
      </w:r>
    </w:p>
    <w:p w14:paraId="6DD91484">
      <w:pPr>
        <w:adjustRightInd w:val="0"/>
        <w:snapToGrid w:val="0"/>
        <w:spacing w:line="360" w:lineRule="auto"/>
        <w:ind w:firstLine="480" w:firstLineChars="200"/>
        <w:rPr>
          <w:sz w:val="24"/>
          <w:highlight w:val="none"/>
          <w:lang w:bidi="ar"/>
        </w:rPr>
      </w:pPr>
      <w:r>
        <w:rPr>
          <w:sz w:val="24"/>
          <w:highlight w:val="none"/>
          <w:lang w:bidi="ar"/>
        </w:rPr>
        <w:t>1.时间：</w:t>
      </w:r>
      <w:r>
        <w:rPr>
          <w:rFonts w:hint="eastAsia"/>
          <w:sz w:val="24"/>
          <w:highlight w:val="none"/>
        </w:rPr>
        <w:t>2025</w:t>
      </w:r>
      <w:r>
        <w:rPr>
          <w:sz w:val="24"/>
          <w:highlight w:val="none"/>
          <w:lang w:bidi="ar"/>
        </w:rPr>
        <w:t>年</w:t>
      </w:r>
      <w:r>
        <w:rPr>
          <w:rFonts w:hint="eastAsia"/>
          <w:sz w:val="24"/>
          <w:highlight w:val="none"/>
        </w:rPr>
        <w:t>11</w:t>
      </w:r>
      <w:r>
        <w:rPr>
          <w:sz w:val="24"/>
          <w:highlight w:val="none"/>
          <w:lang w:bidi="ar"/>
        </w:rPr>
        <w:t>月</w:t>
      </w:r>
      <w:r>
        <w:rPr>
          <w:rFonts w:hint="eastAsia"/>
          <w:sz w:val="24"/>
          <w:highlight w:val="none"/>
          <w:lang w:bidi="ar"/>
        </w:rPr>
        <w:t>2</w:t>
      </w:r>
      <w:r>
        <w:rPr>
          <w:rFonts w:hint="eastAsia"/>
          <w:sz w:val="24"/>
          <w:highlight w:val="none"/>
          <w:lang w:val="en-US" w:eastAsia="zh-CN" w:bidi="ar"/>
        </w:rPr>
        <w:t>4</w:t>
      </w:r>
      <w:r>
        <w:rPr>
          <w:sz w:val="24"/>
          <w:highlight w:val="none"/>
          <w:lang w:bidi="ar"/>
        </w:rPr>
        <w:t>日至</w:t>
      </w:r>
      <w:r>
        <w:rPr>
          <w:rFonts w:hint="eastAsia"/>
          <w:sz w:val="24"/>
          <w:highlight w:val="none"/>
        </w:rPr>
        <w:t>2025</w:t>
      </w:r>
      <w:r>
        <w:rPr>
          <w:sz w:val="24"/>
          <w:highlight w:val="none"/>
          <w:lang w:bidi="ar"/>
        </w:rPr>
        <w:t>年</w:t>
      </w:r>
      <w:r>
        <w:rPr>
          <w:rFonts w:hint="eastAsia"/>
          <w:sz w:val="24"/>
          <w:highlight w:val="none"/>
        </w:rPr>
        <w:t>11</w:t>
      </w:r>
      <w:r>
        <w:rPr>
          <w:sz w:val="24"/>
          <w:highlight w:val="none"/>
          <w:lang w:bidi="ar"/>
        </w:rPr>
        <w:t>月</w:t>
      </w:r>
      <w:r>
        <w:rPr>
          <w:rFonts w:hint="eastAsia"/>
          <w:sz w:val="24"/>
          <w:highlight w:val="none"/>
          <w:lang w:bidi="ar"/>
        </w:rPr>
        <w:t>28</w:t>
      </w:r>
      <w:r>
        <w:rPr>
          <w:sz w:val="24"/>
          <w:highlight w:val="none"/>
          <w:lang w:bidi="ar"/>
        </w:rPr>
        <w:t>日，</w:t>
      </w:r>
      <w:r>
        <w:rPr>
          <w:rFonts w:ascii="宋体" w:hAnsi="宋体"/>
          <w:sz w:val="24"/>
          <w:highlight w:val="none"/>
        </w:rPr>
        <w:t>每天上午</w:t>
      </w:r>
      <w:r>
        <w:rPr>
          <w:rFonts w:hint="eastAsia" w:ascii="宋体" w:hAnsi="宋体"/>
          <w:sz w:val="24"/>
          <w:highlight w:val="none"/>
        </w:rPr>
        <w:t>9时30分</w:t>
      </w:r>
      <w:r>
        <w:rPr>
          <w:rFonts w:ascii="宋体" w:hAnsi="宋体"/>
          <w:sz w:val="24"/>
          <w:highlight w:val="none"/>
        </w:rPr>
        <w:t>至</w:t>
      </w:r>
      <w:r>
        <w:rPr>
          <w:rFonts w:hint="eastAsia" w:ascii="宋体" w:hAnsi="宋体"/>
          <w:sz w:val="24"/>
          <w:highlight w:val="none"/>
        </w:rPr>
        <w:t>11时30分</w:t>
      </w:r>
      <w:r>
        <w:rPr>
          <w:rFonts w:ascii="宋体" w:hAnsi="宋体"/>
          <w:sz w:val="24"/>
          <w:highlight w:val="none"/>
        </w:rPr>
        <w:t>，下午</w:t>
      </w:r>
      <w:r>
        <w:rPr>
          <w:rFonts w:hint="eastAsia" w:ascii="宋体" w:hAnsi="宋体"/>
          <w:sz w:val="24"/>
          <w:highlight w:val="none"/>
        </w:rPr>
        <w:t>13时30分至16时30分</w:t>
      </w:r>
      <w:r>
        <w:rPr>
          <w:sz w:val="24"/>
          <w:highlight w:val="none"/>
          <w:lang w:bidi="ar"/>
        </w:rPr>
        <w:t>（北京时间，法定节假日除外）。</w:t>
      </w:r>
    </w:p>
    <w:p w14:paraId="3BF4EDCF">
      <w:pPr>
        <w:adjustRightInd w:val="0"/>
        <w:snapToGrid w:val="0"/>
        <w:spacing w:line="360" w:lineRule="auto"/>
        <w:ind w:firstLine="480" w:firstLineChars="200"/>
        <w:rPr>
          <w:sz w:val="24"/>
          <w:highlight w:val="none"/>
        </w:rPr>
      </w:pPr>
      <w:r>
        <w:rPr>
          <w:sz w:val="24"/>
          <w:highlight w:val="none"/>
          <w:lang w:bidi="ar"/>
        </w:rPr>
        <w:t>2.地点：</w:t>
      </w:r>
      <w:r>
        <w:rPr>
          <w:rFonts w:hint="eastAsia" w:ascii="宋体" w:hAnsi="宋体"/>
          <w:sz w:val="24"/>
          <w:highlight w:val="none"/>
          <w:lang w:bidi="ar"/>
        </w:rPr>
        <w:t>北京市西城区广安门外大街甲275号6层6</w:t>
      </w:r>
      <w:r>
        <w:rPr>
          <w:rFonts w:ascii="宋体" w:hAnsi="宋体"/>
          <w:sz w:val="24"/>
          <w:highlight w:val="none"/>
          <w:lang w:bidi="ar"/>
        </w:rPr>
        <w:t>0</w:t>
      </w:r>
      <w:r>
        <w:rPr>
          <w:rFonts w:hint="eastAsia" w:ascii="宋体" w:hAnsi="宋体"/>
          <w:sz w:val="24"/>
          <w:highlight w:val="none"/>
          <w:lang w:bidi="ar"/>
        </w:rPr>
        <w:t>5会议室。</w:t>
      </w:r>
    </w:p>
    <w:p w14:paraId="3E5400BB">
      <w:pPr>
        <w:spacing w:line="360" w:lineRule="auto"/>
        <w:ind w:left="420" w:leftChars="200" w:right="-57" w:rightChars="-27"/>
        <w:rPr>
          <w:rFonts w:hint="eastAsia" w:ascii="宋体" w:hAnsi="宋体"/>
          <w:sz w:val="24"/>
          <w:highlight w:val="none"/>
        </w:rPr>
      </w:pPr>
      <w:r>
        <w:rPr>
          <w:sz w:val="24"/>
          <w:highlight w:val="none"/>
          <w:lang w:bidi="ar"/>
        </w:rPr>
        <w:t>3.</w:t>
      </w:r>
      <w:r>
        <w:rPr>
          <w:rFonts w:ascii="宋体" w:hAnsi="宋体"/>
          <w:sz w:val="24"/>
          <w:highlight w:val="none"/>
        </w:rPr>
        <w:t>磋商文件售价：</w:t>
      </w:r>
    </w:p>
    <w:p w14:paraId="37ACDA4E">
      <w:pPr>
        <w:spacing w:line="360" w:lineRule="auto"/>
        <w:ind w:right="-197" w:rightChars="-94" w:firstLine="540"/>
        <w:rPr>
          <w:rFonts w:hint="eastAsia" w:ascii="宋体" w:hAnsi="宋体"/>
          <w:sz w:val="24"/>
        </w:rPr>
      </w:pPr>
      <w:r>
        <w:rPr>
          <w:rFonts w:ascii="宋体" w:hAnsi="宋体"/>
          <w:sz w:val="24"/>
        </w:rPr>
        <w:t>每包人民币500元，</w:t>
      </w:r>
      <w:r>
        <w:rPr>
          <w:rFonts w:hint="eastAsia" w:ascii="宋体" w:hAnsi="宋体"/>
          <w:sz w:val="24"/>
        </w:rPr>
        <w:t>磋商文件</w:t>
      </w:r>
      <w:r>
        <w:rPr>
          <w:rFonts w:ascii="宋体" w:hAnsi="宋体"/>
          <w:sz w:val="24"/>
        </w:rPr>
        <w:t>售后不退。</w:t>
      </w:r>
    </w:p>
    <w:p w14:paraId="7D3FAA0A">
      <w:pPr>
        <w:spacing w:line="360" w:lineRule="auto"/>
        <w:ind w:firstLine="480" w:firstLineChars="200"/>
        <w:rPr>
          <w:rFonts w:hint="eastAsia" w:ascii="宋体" w:hAnsi="宋体"/>
          <w:sz w:val="24"/>
        </w:rPr>
      </w:pPr>
      <w:r>
        <w:rPr>
          <w:rFonts w:hint="eastAsia" w:ascii="宋体" w:hAnsi="宋体"/>
          <w:sz w:val="24"/>
        </w:rPr>
        <w:t>购买方式：1）现场购买：（现金或电汇，如若电汇，请</w:t>
      </w:r>
      <w:r>
        <w:rPr>
          <w:rFonts w:hint="eastAsia" w:ascii="宋体" w:hAnsi="宋体"/>
          <w:b/>
          <w:bCs/>
          <w:sz w:val="24"/>
        </w:rPr>
        <w:t>现场</w:t>
      </w:r>
      <w:r>
        <w:rPr>
          <w:rFonts w:hint="eastAsia" w:ascii="宋体" w:hAnsi="宋体"/>
          <w:sz w:val="24"/>
        </w:rPr>
        <w:t>提供汇款凭证）</w:t>
      </w:r>
    </w:p>
    <w:p w14:paraId="0E6B3B52">
      <w:pPr>
        <w:spacing w:line="360" w:lineRule="auto"/>
        <w:ind w:firstLine="480" w:firstLineChars="200"/>
        <w:rPr>
          <w:rFonts w:hint="eastAsia" w:ascii="宋体" w:hAnsi="宋体"/>
          <w:sz w:val="24"/>
        </w:rPr>
      </w:pPr>
      <w:r>
        <w:rPr>
          <w:rFonts w:hint="eastAsia" w:ascii="宋体" w:hAnsi="宋体"/>
          <w:sz w:val="24"/>
        </w:rPr>
        <w:t>2）电汇</w:t>
      </w:r>
      <w:r>
        <w:rPr>
          <w:rFonts w:ascii="宋体" w:hAnsi="宋体"/>
          <w:sz w:val="24"/>
        </w:rPr>
        <w:t>购买</w:t>
      </w:r>
      <w:r>
        <w:rPr>
          <w:rFonts w:hint="eastAsia" w:ascii="宋体" w:hAnsi="宋体"/>
          <w:sz w:val="24"/>
        </w:rPr>
        <w:t>：</w:t>
      </w:r>
      <w:r>
        <w:fldChar w:fldCharType="begin"/>
      </w:r>
      <w:r>
        <w:instrText xml:space="preserve"> HYPERLINK "mailto:请将电汇底单及以下表格发邮件至jowena@163.com" </w:instrText>
      </w:r>
      <w:r>
        <w:fldChar w:fldCharType="separate"/>
      </w:r>
      <w:r>
        <w:rPr>
          <w:rFonts w:ascii="宋体" w:hAnsi="宋体"/>
          <w:sz w:val="24"/>
        </w:rPr>
        <w:t xml:space="preserve">请将电汇底单及以下表格发邮件至baodujia@biecc.com.cn </w:t>
      </w:r>
      <w:r>
        <w:rPr>
          <w:rFonts w:ascii="宋体" w:hAnsi="宋体"/>
          <w:sz w:val="24"/>
        </w:rPr>
        <w:fldChar w:fldCharType="end"/>
      </w:r>
      <w:r>
        <w:rPr>
          <w:rFonts w:ascii="宋体" w:hAnsi="宋体"/>
          <w:sz w:val="24"/>
        </w:rPr>
        <w:t>，邮件主题请</w:t>
      </w:r>
      <w:r>
        <w:rPr>
          <w:rFonts w:hint="eastAsia" w:ascii="宋体" w:hAnsi="宋体"/>
          <w:sz w:val="24"/>
        </w:rPr>
        <w:t>务必</w:t>
      </w:r>
      <w:r>
        <w:rPr>
          <w:rFonts w:ascii="宋体" w:hAnsi="宋体"/>
          <w:sz w:val="24"/>
        </w:rPr>
        <w:t>填写：购买标书信息+项目编号。发完邮件后请打磋商公告中的电话确认</w:t>
      </w:r>
      <w:r>
        <w:rPr>
          <w:rFonts w:hint="eastAsia" w:ascii="宋体" w:hAnsi="宋体"/>
          <w:sz w:val="24"/>
        </w:rPr>
        <w:t>，</w:t>
      </w:r>
      <w:r>
        <w:rPr>
          <w:rFonts w:ascii="宋体" w:hAnsi="宋体"/>
          <w:sz w:val="24"/>
        </w:rPr>
        <w:t>若电汇、网银或邮购，标书款必须于202</w:t>
      </w:r>
      <w:r>
        <w:rPr>
          <w:rFonts w:hint="eastAsia" w:ascii="宋体" w:hAnsi="宋体"/>
          <w:sz w:val="24"/>
        </w:rPr>
        <w:t>5</w:t>
      </w:r>
      <w:r>
        <w:rPr>
          <w:rFonts w:ascii="宋体" w:hAnsi="宋体"/>
          <w:sz w:val="24"/>
        </w:rPr>
        <w:t>年</w:t>
      </w:r>
      <w:r>
        <w:rPr>
          <w:rFonts w:hint="eastAsia" w:ascii="宋体" w:hAnsi="宋体"/>
          <w:sz w:val="24"/>
        </w:rPr>
        <w:t>11</w:t>
      </w:r>
      <w:r>
        <w:rPr>
          <w:rFonts w:ascii="宋体" w:hAnsi="宋体"/>
          <w:sz w:val="24"/>
        </w:rPr>
        <w:t>月</w:t>
      </w:r>
      <w:r>
        <w:rPr>
          <w:rFonts w:hint="eastAsia" w:ascii="宋体" w:hAnsi="宋体"/>
          <w:sz w:val="24"/>
        </w:rPr>
        <w:t>28</w:t>
      </w:r>
      <w:r>
        <w:rPr>
          <w:rFonts w:ascii="宋体" w:hAnsi="宋体"/>
          <w:sz w:val="24"/>
        </w:rPr>
        <w:t>日16:30前到账</w:t>
      </w:r>
      <w:r>
        <w:rPr>
          <w:rFonts w:hint="eastAsia" w:ascii="宋体" w:hAnsi="宋体"/>
          <w:sz w:val="24"/>
        </w:rPr>
        <w:t>。</w:t>
      </w:r>
      <w:r>
        <w:rPr>
          <w:rFonts w:ascii="宋体" w:hAnsi="宋体"/>
          <w:sz w:val="24"/>
        </w:rPr>
        <w:t>若</w:t>
      </w:r>
      <w:r>
        <w:rPr>
          <w:rFonts w:hint="eastAsia" w:ascii="宋体" w:hAnsi="宋体"/>
          <w:sz w:val="24"/>
        </w:rPr>
        <w:t>需</w:t>
      </w:r>
      <w:r>
        <w:rPr>
          <w:rFonts w:ascii="宋体" w:hAnsi="宋体"/>
          <w:sz w:val="24"/>
        </w:rPr>
        <w:t>邮</w:t>
      </w:r>
      <w:r>
        <w:rPr>
          <w:rFonts w:hint="eastAsia" w:ascii="宋体" w:hAnsi="宋体"/>
          <w:sz w:val="24"/>
        </w:rPr>
        <w:t>寄纸质版磋商文件</w:t>
      </w:r>
      <w:r>
        <w:rPr>
          <w:rFonts w:ascii="宋体" w:hAnsi="宋体"/>
          <w:sz w:val="24"/>
        </w:rPr>
        <w:t>，须加付</w:t>
      </w:r>
      <w:r>
        <w:rPr>
          <w:rFonts w:hint="eastAsia" w:ascii="宋体" w:hAnsi="宋体"/>
          <w:sz w:val="24"/>
        </w:rPr>
        <w:t>邮</w:t>
      </w:r>
      <w:r>
        <w:rPr>
          <w:rFonts w:ascii="宋体" w:hAnsi="宋体"/>
          <w:sz w:val="24"/>
        </w:rPr>
        <w:t>费100元人民币。</w:t>
      </w:r>
    </w:p>
    <w:tbl>
      <w:tblPr>
        <w:tblStyle w:val="45"/>
        <w:tblW w:w="7371"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103"/>
      </w:tblGrid>
      <w:tr w14:paraId="16277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42CF6BAA">
            <w:pPr>
              <w:spacing w:line="360" w:lineRule="auto"/>
              <w:rPr>
                <w:rFonts w:hint="eastAsia" w:ascii="宋体" w:hAnsi="宋体"/>
                <w:sz w:val="24"/>
              </w:rPr>
            </w:pPr>
            <w:r>
              <w:rPr>
                <w:rFonts w:ascii="宋体" w:hAnsi="宋体"/>
                <w:sz w:val="24"/>
              </w:rPr>
              <w:t>项目编号</w:t>
            </w:r>
          </w:p>
        </w:tc>
        <w:tc>
          <w:tcPr>
            <w:tcW w:w="5103" w:type="dxa"/>
            <w:vAlign w:val="center"/>
          </w:tcPr>
          <w:p w14:paraId="2A623F69">
            <w:pPr>
              <w:spacing w:line="360" w:lineRule="auto"/>
              <w:rPr>
                <w:rFonts w:hint="eastAsia" w:ascii="宋体" w:hAnsi="宋体"/>
                <w:sz w:val="24"/>
              </w:rPr>
            </w:pPr>
          </w:p>
        </w:tc>
      </w:tr>
      <w:tr w14:paraId="21EB0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0278F74F">
            <w:pPr>
              <w:spacing w:line="360" w:lineRule="auto"/>
              <w:rPr>
                <w:rFonts w:hint="eastAsia" w:ascii="宋体" w:hAnsi="宋体"/>
                <w:sz w:val="24"/>
              </w:rPr>
            </w:pPr>
            <w:r>
              <w:rPr>
                <w:rFonts w:ascii="宋体" w:hAnsi="宋体"/>
                <w:sz w:val="24"/>
              </w:rPr>
              <w:t>包号（有就写）</w:t>
            </w:r>
          </w:p>
        </w:tc>
        <w:tc>
          <w:tcPr>
            <w:tcW w:w="5103" w:type="dxa"/>
            <w:vAlign w:val="center"/>
          </w:tcPr>
          <w:p w14:paraId="75B45342">
            <w:pPr>
              <w:spacing w:line="360" w:lineRule="auto"/>
              <w:rPr>
                <w:rFonts w:hint="eastAsia" w:ascii="宋体" w:hAnsi="宋体"/>
                <w:sz w:val="24"/>
              </w:rPr>
            </w:pPr>
          </w:p>
        </w:tc>
      </w:tr>
      <w:tr w14:paraId="3F4B7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50B9F0BA">
            <w:pPr>
              <w:spacing w:line="360" w:lineRule="auto"/>
              <w:rPr>
                <w:rFonts w:hint="eastAsia" w:ascii="宋体" w:hAnsi="宋体"/>
                <w:sz w:val="24"/>
              </w:rPr>
            </w:pPr>
            <w:r>
              <w:rPr>
                <w:rFonts w:ascii="宋体" w:hAnsi="宋体"/>
                <w:sz w:val="24"/>
              </w:rPr>
              <w:t>公司名称</w:t>
            </w:r>
          </w:p>
        </w:tc>
        <w:tc>
          <w:tcPr>
            <w:tcW w:w="5103" w:type="dxa"/>
            <w:vAlign w:val="center"/>
          </w:tcPr>
          <w:p w14:paraId="0854FBC5">
            <w:pPr>
              <w:spacing w:line="360" w:lineRule="auto"/>
              <w:rPr>
                <w:rFonts w:hint="eastAsia" w:ascii="宋体" w:hAnsi="宋体"/>
                <w:sz w:val="24"/>
              </w:rPr>
            </w:pPr>
          </w:p>
        </w:tc>
      </w:tr>
      <w:tr w14:paraId="291E3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4C8CAC87">
            <w:pPr>
              <w:spacing w:line="360" w:lineRule="auto"/>
              <w:rPr>
                <w:rFonts w:hint="eastAsia" w:ascii="宋体" w:hAnsi="宋体"/>
                <w:sz w:val="24"/>
              </w:rPr>
            </w:pPr>
            <w:r>
              <w:rPr>
                <w:rFonts w:ascii="宋体" w:hAnsi="宋体"/>
                <w:sz w:val="24"/>
              </w:rPr>
              <w:t>纳税人识别号</w:t>
            </w:r>
          </w:p>
        </w:tc>
        <w:tc>
          <w:tcPr>
            <w:tcW w:w="5103" w:type="dxa"/>
            <w:vAlign w:val="center"/>
          </w:tcPr>
          <w:p w14:paraId="4BC39454">
            <w:pPr>
              <w:spacing w:line="360" w:lineRule="auto"/>
              <w:rPr>
                <w:rFonts w:hint="eastAsia" w:ascii="宋体" w:hAnsi="宋体"/>
                <w:sz w:val="24"/>
              </w:rPr>
            </w:pPr>
          </w:p>
        </w:tc>
      </w:tr>
      <w:tr w14:paraId="186F3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079D2F4B">
            <w:pPr>
              <w:spacing w:line="360" w:lineRule="auto"/>
              <w:rPr>
                <w:rFonts w:hint="eastAsia" w:ascii="宋体" w:hAnsi="宋体"/>
                <w:sz w:val="24"/>
              </w:rPr>
            </w:pPr>
            <w:r>
              <w:rPr>
                <w:rFonts w:ascii="宋体" w:hAnsi="宋体"/>
                <w:sz w:val="24"/>
              </w:rPr>
              <w:t>公司地址</w:t>
            </w:r>
          </w:p>
        </w:tc>
        <w:tc>
          <w:tcPr>
            <w:tcW w:w="5103" w:type="dxa"/>
            <w:vAlign w:val="center"/>
          </w:tcPr>
          <w:p w14:paraId="342C0958">
            <w:pPr>
              <w:spacing w:line="360" w:lineRule="auto"/>
              <w:rPr>
                <w:rFonts w:hint="eastAsia" w:ascii="宋体" w:hAnsi="宋体"/>
                <w:sz w:val="24"/>
              </w:rPr>
            </w:pPr>
          </w:p>
        </w:tc>
      </w:tr>
      <w:tr w14:paraId="0A81E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7DCB13ED">
            <w:pPr>
              <w:spacing w:line="360" w:lineRule="auto"/>
              <w:rPr>
                <w:rFonts w:hint="eastAsia" w:ascii="宋体" w:hAnsi="宋体"/>
                <w:sz w:val="24"/>
              </w:rPr>
            </w:pPr>
            <w:r>
              <w:rPr>
                <w:rFonts w:ascii="宋体" w:hAnsi="宋体"/>
                <w:sz w:val="24"/>
              </w:rPr>
              <w:t>联系人</w:t>
            </w:r>
          </w:p>
        </w:tc>
        <w:tc>
          <w:tcPr>
            <w:tcW w:w="5103" w:type="dxa"/>
            <w:vAlign w:val="center"/>
          </w:tcPr>
          <w:p w14:paraId="72C8556B">
            <w:pPr>
              <w:spacing w:line="360" w:lineRule="auto"/>
              <w:rPr>
                <w:rFonts w:hint="eastAsia" w:ascii="宋体" w:hAnsi="宋体"/>
                <w:sz w:val="24"/>
              </w:rPr>
            </w:pPr>
          </w:p>
        </w:tc>
      </w:tr>
      <w:tr w14:paraId="235CF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338DBD34">
            <w:pPr>
              <w:spacing w:line="360" w:lineRule="auto"/>
              <w:rPr>
                <w:rFonts w:hint="eastAsia" w:ascii="宋体" w:hAnsi="宋体"/>
                <w:sz w:val="24"/>
              </w:rPr>
            </w:pPr>
            <w:r>
              <w:rPr>
                <w:rFonts w:ascii="宋体" w:hAnsi="宋体"/>
                <w:sz w:val="24"/>
              </w:rPr>
              <w:t>联系电话</w:t>
            </w:r>
          </w:p>
        </w:tc>
        <w:tc>
          <w:tcPr>
            <w:tcW w:w="5103" w:type="dxa"/>
            <w:vAlign w:val="center"/>
          </w:tcPr>
          <w:p w14:paraId="5FA04AA8">
            <w:pPr>
              <w:spacing w:line="360" w:lineRule="auto"/>
              <w:rPr>
                <w:rFonts w:hint="eastAsia" w:ascii="宋体" w:hAnsi="宋体"/>
                <w:sz w:val="24"/>
              </w:rPr>
            </w:pPr>
          </w:p>
        </w:tc>
      </w:tr>
    </w:tbl>
    <w:p w14:paraId="4052AE2E">
      <w:pPr>
        <w:spacing w:line="360" w:lineRule="auto"/>
        <w:ind w:firstLine="480" w:firstLineChars="200"/>
        <w:rPr>
          <w:rFonts w:hint="eastAsia" w:ascii="宋体" w:hAnsi="宋体"/>
          <w:sz w:val="24"/>
        </w:rPr>
      </w:pPr>
      <w:r>
        <w:rPr>
          <w:rFonts w:ascii="宋体" w:hAnsi="宋体"/>
          <w:sz w:val="24"/>
        </w:rPr>
        <w:t>电子版磋商文件免费下载方式：登陆</w:t>
      </w:r>
      <w:r>
        <w:fldChar w:fldCharType="begin"/>
      </w:r>
      <w:r>
        <w:instrText xml:space="preserve"> HYPERLINK "http://www.biecc.com.cn" </w:instrText>
      </w:r>
      <w:r>
        <w:fldChar w:fldCharType="separate"/>
      </w:r>
      <w:r>
        <w:rPr>
          <w:rFonts w:ascii="宋体" w:hAnsi="宋体"/>
          <w:sz w:val="24"/>
        </w:rPr>
        <w:t>www.biecc.com.cn</w:t>
      </w:r>
      <w:r>
        <w:rPr>
          <w:rFonts w:ascii="宋体" w:hAnsi="宋体"/>
          <w:sz w:val="24"/>
        </w:rPr>
        <w:fldChar w:fldCharType="end"/>
      </w:r>
      <w:r>
        <w:rPr>
          <w:rFonts w:ascii="宋体" w:hAnsi="宋体"/>
          <w:sz w:val="24"/>
        </w:rPr>
        <w:t>，进入主页后点击</w:t>
      </w:r>
      <w:r>
        <w:rPr>
          <w:rFonts w:hint="eastAsia" w:ascii="宋体" w:hAnsi="宋体"/>
          <w:sz w:val="24"/>
        </w:rPr>
        <w:t>“公司动态——招标代理——</w:t>
      </w:r>
      <w:r>
        <w:rPr>
          <w:rFonts w:ascii="宋体" w:hAnsi="宋体"/>
          <w:sz w:val="24"/>
        </w:rPr>
        <w:t>标书下载</w:t>
      </w:r>
      <w:r>
        <w:rPr>
          <w:rFonts w:hint="eastAsia" w:ascii="宋体" w:hAnsi="宋体"/>
          <w:sz w:val="24"/>
        </w:rPr>
        <w:t>”</w:t>
      </w:r>
      <w:r>
        <w:rPr>
          <w:rFonts w:ascii="宋体" w:hAnsi="宋体"/>
          <w:sz w:val="24"/>
        </w:rPr>
        <w:t>（免费下载）。</w:t>
      </w:r>
    </w:p>
    <w:p w14:paraId="3EF0FFF0">
      <w:pPr>
        <w:tabs>
          <w:tab w:val="left" w:pos="900"/>
          <w:tab w:val="left" w:pos="1980"/>
        </w:tabs>
        <w:snapToGrid w:val="0"/>
        <w:spacing w:line="360" w:lineRule="auto"/>
        <w:ind w:left="840"/>
        <w:rPr>
          <w:sz w:val="24"/>
        </w:rPr>
      </w:pPr>
    </w:p>
    <w:p w14:paraId="3E97833D">
      <w:pPr>
        <w:pStyle w:val="3"/>
        <w:widowControl/>
        <w:spacing w:before="0" w:line="360" w:lineRule="auto"/>
        <w:jc w:val="left"/>
        <w:rPr>
          <w:rFonts w:ascii="Times New Roman" w:hAnsi="Times New Roman" w:eastAsia="宋体"/>
          <w:sz w:val="24"/>
          <w:szCs w:val="24"/>
        </w:rPr>
      </w:pPr>
      <w:bookmarkStart w:id="61" w:name="_Toc28359082"/>
      <w:bookmarkStart w:id="62" w:name="_Toc35393624"/>
      <w:bookmarkStart w:id="63" w:name="_Toc28359005"/>
      <w:bookmarkStart w:id="64" w:name="_Toc35393793"/>
      <w:r>
        <w:rPr>
          <w:rFonts w:ascii="Times New Roman" w:hAnsi="Times New Roman" w:eastAsia="宋体"/>
          <w:sz w:val="24"/>
          <w:szCs w:val="24"/>
        </w:rPr>
        <w:t>四、</w:t>
      </w:r>
      <w:bookmarkEnd w:id="61"/>
      <w:bookmarkEnd w:id="62"/>
      <w:bookmarkEnd w:id="63"/>
      <w:bookmarkEnd w:id="64"/>
      <w:r>
        <w:rPr>
          <w:rFonts w:ascii="Times New Roman" w:hAnsi="Times New Roman" w:eastAsia="宋体"/>
          <w:sz w:val="24"/>
          <w:szCs w:val="24"/>
        </w:rPr>
        <w:t>响应文件提交</w:t>
      </w:r>
    </w:p>
    <w:p w14:paraId="559287F6">
      <w:pPr>
        <w:spacing w:line="360" w:lineRule="auto"/>
        <w:ind w:firstLine="480" w:firstLineChars="200"/>
        <w:rPr>
          <w:bCs/>
          <w:sz w:val="24"/>
          <w:u w:val="single"/>
        </w:rPr>
      </w:pPr>
      <w:r>
        <w:rPr>
          <w:sz w:val="24"/>
          <w:lang w:bidi="ar"/>
        </w:rPr>
        <w:t>截止时间：</w:t>
      </w:r>
      <w:r>
        <w:rPr>
          <w:rFonts w:hint="eastAsia"/>
          <w:sz w:val="24"/>
        </w:rPr>
        <w:t>2025</w:t>
      </w:r>
      <w:r>
        <w:rPr>
          <w:sz w:val="24"/>
          <w:lang w:bidi="ar"/>
        </w:rPr>
        <w:t>年</w:t>
      </w:r>
      <w:r>
        <w:rPr>
          <w:rFonts w:hint="eastAsia"/>
          <w:sz w:val="24"/>
          <w:lang w:bidi="ar"/>
        </w:rPr>
        <w:t>12</w:t>
      </w:r>
      <w:r>
        <w:rPr>
          <w:sz w:val="24"/>
          <w:lang w:bidi="ar"/>
        </w:rPr>
        <w:t>月</w:t>
      </w:r>
      <w:r>
        <w:rPr>
          <w:rFonts w:hint="eastAsia"/>
          <w:sz w:val="24"/>
          <w:lang w:bidi="ar"/>
        </w:rPr>
        <w:t>10</w:t>
      </w:r>
      <w:r>
        <w:rPr>
          <w:sz w:val="24"/>
          <w:lang w:bidi="ar"/>
        </w:rPr>
        <w:t>日</w:t>
      </w:r>
      <w:r>
        <w:rPr>
          <w:rFonts w:hint="eastAsia"/>
          <w:sz w:val="24"/>
          <w:lang w:bidi="ar"/>
        </w:rPr>
        <w:t>上午</w:t>
      </w:r>
      <w:r>
        <w:rPr>
          <w:rFonts w:hint="eastAsia"/>
          <w:sz w:val="24"/>
        </w:rPr>
        <w:t>09</w:t>
      </w:r>
      <w:r>
        <w:rPr>
          <w:sz w:val="24"/>
          <w:lang w:bidi="ar"/>
        </w:rPr>
        <w:t>点</w:t>
      </w:r>
      <w:r>
        <w:rPr>
          <w:rFonts w:hint="eastAsia"/>
          <w:sz w:val="24"/>
        </w:rPr>
        <w:t>30</w:t>
      </w:r>
      <w:r>
        <w:rPr>
          <w:sz w:val="24"/>
          <w:lang w:bidi="ar"/>
        </w:rPr>
        <w:t>分</w:t>
      </w:r>
      <w:r>
        <w:rPr>
          <w:bCs/>
          <w:sz w:val="24"/>
          <w:lang w:bidi="ar"/>
        </w:rPr>
        <w:t>（北京时间）</w:t>
      </w:r>
      <w:r>
        <w:rPr>
          <w:iCs/>
          <w:sz w:val="24"/>
          <w:lang w:bidi="ar"/>
        </w:rPr>
        <w:t>。</w:t>
      </w:r>
    </w:p>
    <w:p w14:paraId="7176C92C">
      <w:pPr>
        <w:spacing w:line="360" w:lineRule="auto"/>
        <w:ind w:firstLine="480" w:firstLineChars="200"/>
        <w:rPr>
          <w:sz w:val="24"/>
          <w:lang w:val="zh-TW" w:bidi="ar"/>
        </w:rPr>
      </w:pPr>
      <w:r>
        <w:rPr>
          <w:sz w:val="24"/>
          <w:lang w:bidi="ar"/>
        </w:rPr>
        <w:t>地点：</w:t>
      </w:r>
      <w:r>
        <w:rPr>
          <w:rFonts w:hint="eastAsia" w:ascii="宋体" w:hAnsi="宋体"/>
          <w:sz w:val="24"/>
          <w:lang w:bidi="ar"/>
        </w:rPr>
        <w:t>北京市西城区广安门外大街甲275号6层602会议室</w:t>
      </w:r>
      <w:r>
        <w:rPr>
          <w:rFonts w:ascii="宋体" w:hAnsi="宋体"/>
          <w:sz w:val="24"/>
          <w:lang w:val="zh-TW"/>
        </w:rPr>
        <w:t>。</w:t>
      </w:r>
    </w:p>
    <w:p w14:paraId="751090E5">
      <w:pPr>
        <w:spacing w:line="360" w:lineRule="auto"/>
        <w:ind w:firstLine="480" w:firstLineChars="200"/>
        <w:rPr>
          <w:sz w:val="24"/>
          <w:lang w:val="zh-TW" w:bidi="ar"/>
        </w:rPr>
      </w:pPr>
    </w:p>
    <w:p w14:paraId="1793A166">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五、开启</w:t>
      </w:r>
    </w:p>
    <w:p w14:paraId="15A37171">
      <w:pPr>
        <w:spacing w:line="360" w:lineRule="auto"/>
        <w:ind w:firstLine="480" w:firstLineChars="200"/>
        <w:rPr>
          <w:bCs/>
          <w:sz w:val="24"/>
          <w:u w:val="single"/>
        </w:rPr>
      </w:pPr>
      <w:r>
        <w:rPr>
          <w:sz w:val="24"/>
          <w:lang w:bidi="ar"/>
        </w:rPr>
        <w:t>时间：</w:t>
      </w:r>
      <w:r>
        <w:rPr>
          <w:rFonts w:hint="eastAsia"/>
          <w:sz w:val="24"/>
        </w:rPr>
        <w:t>2025</w:t>
      </w:r>
      <w:r>
        <w:rPr>
          <w:sz w:val="24"/>
          <w:lang w:bidi="ar"/>
        </w:rPr>
        <w:t>年</w:t>
      </w:r>
      <w:r>
        <w:rPr>
          <w:rFonts w:hint="eastAsia"/>
          <w:sz w:val="24"/>
        </w:rPr>
        <w:t>12</w:t>
      </w:r>
      <w:r>
        <w:rPr>
          <w:sz w:val="24"/>
          <w:lang w:bidi="ar"/>
        </w:rPr>
        <w:t>月</w:t>
      </w:r>
      <w:r>
        <w:rPr>
          <w:rFonts w:hint="eastAsia"/>
          <w:sz w:val="24"/>
          <w:lang w:bidi="ar"/>
        </w:rPr>
        <w:t>10</w:t>
      </w:r>
      <w:r>
        <w:rPr>
          <w:sz w:val="24"/>
          <w:lang w:bidi="ar"/>
        </w:rPr>
        <w:t>日</w:t>
      </w:r>
      <w:r>
        <w:rPr>
          <w:rFonts w:hint="eastAsia"/>
          <w:sz w:val="24"/>
          <w:lang w:bidi="ar"/>
        </w:rPr>
        <w:t>上午</w:t>
      </w:r>
      <w:r>
        <w:rPr>
          <w:rFonts w:hint="eastAsia"/>
          <w:sz w:val="24"/>
        </w:rPr>
        <w:t>09</w:t>
      </w:r>
      <w:r>
        <w:rPr>
          <w:sz w:val="24"/>
          <w:lang w:bidi="ar"/>
        </w:rPr>
        <w:t>点</w:t>
      </w:r>
      <w:r>
        <w:rPr>
          <w:rFonts w:hint="eastAsia"/>
          <w:sz w:val="24"/>
        </w:rPr>
        <w:t>30</w:t>
      </w:r>
      <w:r>
        <w:rPr>
          <w:sz w:val="24"/>
          <w:lang w:bidi="ar"/>
        </w:rPr>
        <w:t>分</w:t>
      </w:r>
      <w:r>
        <w:rPr>
          <w:bCs/>
          <w:sz w:val="24"/>
          <w:lang w:bidi="ar"/>
        </w:rPr>
        <w:t>（北京时间）</w:t>
      </w:r>
      <w:r>
        <w:rPr>
          <w:iCs/>
          <w:sz w:val="24"/>
          <w:lang w:bidi="ar"/>
        </w:rPr>
        <w:t>。</w:t>
      </w:r>
    </w:p>
    <w:p w14:paraId="3A43B60C">
      <w:pPr>
        <w:spacing w:line="360" w:lineRule="auto"/>
        <w:ind w:firstLine="480" w:firstLineChars="200"/>
        <w:rPr>
          <w:sz w:val="24"/>
          <w:lang w:val="zh-TW" w:bidi="ar"/>
        </w:rPr>
      </w:pPr>
      <w:r>
        <w:rPr>
          <w:sz w:val="24"/>
          <w:lang w:bidi="ar"/>
        </w:rPr>
        <w:t>地点：</w:t>
      </w:r>
      <w:r>
        <w:rPr>
          <w:rFonts w:hint="eastAsia" w:ascii="宋体" w:hAnsi="宋体"/>
          <w:sz w:val="24"/>
          <w:lang w:bidi="ar"/>
        </w:rPr>
        <w:t>北京市西城区广安门外大街甲275号6层602会议室</w:t>
      </w:r>
      <w:r>
        <w:rPr>
          <w:rFonts w:ascii="宋体" w:hAnsi="宋体"/>
          <w:sz w:val="24"/>
          <w:lang w:val="zh-TW"/>
        </w:rPr>
        <w:t>。</w:t>
      </w:r>
    </w:p>
    <w:p w14:paraId="52ABB476">
      <w:pPr>
        <w:spacing w:line="360" w:lineRule="auto"/>
        <w:ind w:firstLine="480" w:firstLineChars="200"/>
        <w:rPr>
          <w:bCs/>
          <w:sz w:val="24"/>
          <w:u w:val="single"/>
        </w:rPr>
      </w:pPr>
    </w:p>
    <w:p w14:paraId="2037055C">
      <w:pPr>
        <w:spacing w:line="360" w:lineRule="auto"/>
        <w:ind w:firstLine="480" w:firstLineChars="200"/>
        <w:rPr>
          <w:kern w:val="0"/>
          <w:sz w:val="24"/>
        </w:rPr>
      </w:pPr>
    </w:p>
    <w:p w14:paraId="79D562E0">
      <w:pPr>
        <w:pStyle w:val="3"/>
        <w:spacing w:before="0" w:line="360" w:lineRule="auto"/>
        <w:jc w:val="left"/>
        <w:rPr>
          <w:rFonts w:ascii="Times New Roman" w:hAnsi="Times New Roman" w:eastAsia="宋体"/>
          <w:sz w:val="24"/>
          <w:szCs w:val="24"/>
        </w:rPr>
      </w:pPr>
      <w:bookmarkStart w:id="65" w:name="_Toc35393626"/>
      <w:bookmarkStart w:id="66" w:name="_Toc35393795"/>
      <w:r>
        <w:rPr>
          <w:rFonts w:hint="eastAsia" w:ascii="Times New Roman" w:hAnsi="Times New Roman" w:eastAsia="宋体"/>
          <w:sz w:val="24"/>
          <w:szCs w:val="24"/>
        </w:rPr>
        <w:t>六</w:t>
      </w:r>
      <w:r>
        <w:rPr>
          <w:rFonts w:ascii="Times New Roman" w:hAnsi="Times New Roman" w:eastAsia="宋体"/>
          <w:sz w:val="24"/>
          <w:szCs w:val="24"/>
        </w:rPr>
        <w:t>、其他补充事宜</w:t>
      </w:r>
      <w:bookmarkEnd w:id="65"/>
      <w:bookmarkEnd w:id="66"/>
    </w:p>
    <w:p w14:paraId="0A3F1E05">
      <w:pPr>
        <w:spacing w:line="360" w:lineRule="auto"/>
        <w:ind w:firstLine="480" w:firstLineChars="200"/>
        <w:rPr>
          <w:rFonts w:hint="eastAsia" w:ascii="宋体" w:hAnsi="宋体" w:cs="宋体"/>
          <w:sz w:val="24"/>
        </w:rPr>
      </w:pPr>
      <w:r>
        <w:rPr>
          <w:rFonts w:hint="eastAsia" w:ascii="宋体" w:hAnsi="宋体" w:cs="宋体"/>
          <w:sz w:val="24"/>
        </w:rPr>
        <w:t>1.本项目评审方法和标准：综合评分法，总分100分。</w:t>
      </w:r>
    </w:p>
    <w:p w14:paraId="326F55FF">
      <w:pPr>
        <w:spacing w:line="360" w:lineRule="auto"/>
        <w:ind w:firstLine="480" w:firstLineChars="200"/>
        <w:rPr>
          <w:rFonts w:hint="eastAsia" w:ascii="宋体" w:hAnsi="宋体"/>
          <w:sz w:val="24"/>
        </w:rPr>
      </w:pPr>
      <w:r>
        <w:rPr>
          <w:rFonts w:hint="eastAsia" w:ascii="宋体" w:hAnsi="宋体" w:cs="宋体"/>
          <w:sz w:val="24"/>
        </w:rPr>
        <w:t>2.响应文件</w:t>
      </w:r>
      <w:r>
        <w:rPr>
          <w:rFonts w:hint="eastAsia" w:ascii="宋体" w:hAnsi="宋体"/>
          <w:sz w:val="24"/>
        </w:rPr>
        <w:t>请于提交当日（提交响应文件截止时间之前）递交至提交地点，逾期递交的文件恕不接受。</w:t>
      </w:r>
    </w:p>
    <w:p w14:paraId="7442E99B">
      <w:pPr>
        <w:spacing w:line="360" w:lineRule="auto"/>
        <w:ind w:firstLine="480" w:firstLineChars="200"/>
        <w:rPr>
          <w:rFonts w:hint="eastAsia" w:ascii="宋体" w:hAnsi="宋体"/>
          <w:sz w:val="24"/>
        </w:rPr>
      </w:pPr>
      <w:r>
        <w:rPr>
          <w:rFonts w:hint="eastAsia" w:ascii="宋体" w:hAnsi="宋体"/>
          <w:sz w:val="24"/>
        </w:rPr>
        <w:t>3.届时请供应商派委托代理人参加磋商活动，且需携带本人身份证。</w:t>
      </w:r>
    </w:p>
    <w:p w14:paraId="4608D492">
      <w:pPr>
        <w:spacing w:line="360" w:lineRule="auto"/>
        <w:ind w:firstLine="480" w:firstLineChars="200"/>
        <w:rPr>
          <w:rFonts w:hint="eastAsia" w:ascii="宋体" w:hAnsi="宋体"/>
          <w:sz w:val="24"/>
        </w:rPr>
      </w:pPr>
      <w:r>
        <w:rPr>
          <w:rFonts w:hint="eastAsia" w:ascii="宋体" w:hAnsi="宋体"/>
          <w:sz w:val="24"/>
        </w:rPr>
        <w:t>4.如本公告内容和磋商文件内容不一致，以磋商文件为准。</w:t>
      </w:r>
    </w:p>
    <w:p w14:paraId="5BCFC938">
      <w:pPr>
        <w:spacing w:line="360" w:lineRule="auto"/>
        <w:ind w:firstLine="480" w:firstLineChars="200"/>
        <w:rPr>
          <w:rFonts w:hint="eastAsia" w:ascii="宋体" w:hAnsi="宋体"/>
          <w:sz w:val="24"/>
        </w:rPr>
      </w:pPr>
      <w:r>
        <w:rPr>
          <w:rFonts w:hint="eastAsia" w:ascii="宋体" w:hAnsi="宋体"/>
          <w:sz w:val="24"/>
        </w:rPr>
        <w:t>5.最终响应文件提交截止时间和开启时间为同一时间，最终报价提交截止时间和开启时间也为同一时间，由磋商小组根据磋商情况现场确定。最终响应文件和最终报价提交、开启地点同首次响应文件提交、开启地点。</w:t>
      </w:r>
    </w:p>
    <w:p w14:paraId="4D673D90">
      <w:pPr>
        <w:spacing w:line="360" w:lineRule="auto"/>
        <w:ind w:firstLine="480" w:firstLineChars="200"/>
        <w:rPr>
          <w:rFonts w:hint="eastAsia" w:ascii="宋体" w:hAnsi="宋体"/>
          <w:sz w:val="24"/>
        </w:rPr>
      </w:pPr>
      <w:r>
        <w:rPr>
          <w:rFonts w:hint="eastAsia" w:ascii="宋体" w:hAnsi="宋体"/>
          <w:sz w:val="24"/>
        </w:rPr>
        <w:t>6</w:t>
      </w:r>
      <w:r>
        <w:rPr>
          <w:rFonts w:ascii="宋体" w:hAnsi="宋体"/>
          <w:sz w:val="24"/>
        </w:rPr>
        <w:t>.</w:t>
      </w:r>
      <w:r>
        <w:rPr>
          <w:rFonts w:hint="eastAsia"/>
        </w:rPr>
        <w:t xml:space="preserve"> </w:t>
      </w:r>
      <w:r>
        <w:rPr>
          <w:rFonts w:hint="eastAsia" w:ascii="宋体" w:hAnsi="宋体"/>
          <w:sz w:val="24"/>
        </w:rPr>
        <w:t>收款单位：北京国际工程咨询有限公司</w:t>
      </w:r>
    </w:p>
    <w:p w14:paraId="0CB19D73">
      <w:pPr>
        <w:spacing w:line="360" w:lineRule="auto"/>
        <w:ind w:firstLine="638" w:firstLineChars="266"/>
        <w:rPr>
          <w:rFonts w:hint="eastAsia" w:ascii="宋体" w:hAnsi="宋体"/>
          <w:sz w:val="24"/>
        </w:rPr>
      </w:pPr>
      <w:r>
        <w:rPr>
          <w:rFonts w:hint="eastAsia" w:ascii="宋体" w:hAnsi="宋体"/>
          <w:sz w:val="24"/>
        </w:rPr>
        <w:t xml:space="preserve">  开户行：交通银行北京右安门支行； </w:t>
      </w:r>
    </w:p>
    <w:p w14:paraId="14F1F9FB">
      <w:pPr>
        <w:spacing w:line="360" w:lineRule="auto"/>
        <w:ind w:firstLine="960" w:firstLineChars="400"/>
        <w:rPr>
          <w:sz w:val="24"/>
          <w:lang w:bidi="ar"/>
        </w:rPr>
      </w:pPr>
      <w:r>
        <w:rPr>
          <w:rFonts w:hint="eastAsia" w:ascii="宋体" w:hAnsi="宋体"/>
          <w:sz w:val="24"/>
        </w:rPr>
        <w:t>账号：81100602610130021000001</w:t>
      </w:r>
    </w:p>
    <w:p w14:paraId="220FC450">
      <w:pPr>
        <w:spacing w:line="360" w:lineRule="auto"/>
        <w:ind w:firstLine="480" w:firstLineChars="200"/>
        <w:rPr>
          <w:sz w:val="24"/>
        </w:rPr>
      </w:pPr>
    </w:p>
    <w:p w14:paraId="51EAF865">
      <w:pPr>
        <w:pStyle w:val="3"/>
        <w:spacing w:before="0" w:line="360" w:lineRule="auto"/>
        <w:jc w:val="left"/>
        <w:rPr>
          <w:rFonts w:ascii="Times New Roman" w:hAnsi="Times New Roman" w:eastAsia="宋体"/>
          <w:sz w:val="24"/>
          <w:szCs w:val="24"/>
        </w:rPr>
      </w:pPr>
      <w:bookmarkStart w:id="67" w:name="_Toc35393627"/>
      <w:bookmarkStart w:id="68" w:name="_Toc35393796"/>
      <w:bookmarkStart w:id="69" w:name="_Toc28359008"/>
      <w:bookmarkStart w:id="70" w:name="_Toc28359085"/>
      <w:r>
        <w:rPr>
          <w:rFonts w:hint="eastAsia" w:ascii="Times New Roman" w:hAnsi="Times New Roman" w:eastAsia="宋体"/>
          <w:sz w:val="24"/>
          <w:szCs w:val="24"/>
        </w:rPr>
        <w:t>七</w:t>
      </w:r>
      <w:r>
        <w:rPr>
          <w:rFonts w:ascii="Times New Roman" w:hAnsi="Times New Roman" w:eastAsia="宋体"/>
          <w:sz w:val="24"/>
          <w:szCs w:val="24"/>
        </w:rPr>
        <w:t>、</w:t>
      </w:r>
      <w:bookmarkEnd w:id="67"/>
      <w:bookmarkEnd w:id="68"/>
      <w:bookmarkEnd w:id="69"/>
      <w:bookmarkEnd w:id="70"/>
      <w:bookmarkStart w:id="71" w:name="_Toc28359086"/>
      <w:bookmarkStart w:id="72" w:name="_Toc28359009"/>
      <w:r>
        <w:rPr>
          <w:rFonts w:ascii="Times New Roman" w:hAnsi="Times New Roman" w:eastAsia="宋体"/>
          <w:sz w:val="24"/>
          <w:szCs w:val="24"/>
        </w:rPr>
        <w:t>对本</w:t>
      </w:r>
      <w:r>
        <w:rPr>
          <w:rFonts w:hint="eastAsia" w:ascii="Times New Roman" w:hAnsi="Times New Roman" w:eastAsia="宋体"/>
          <w:sz w:val="24"/>
          <w:szCs w:val="24"/>
        </w:rPr>
        <w:t>次采购</w:t>
      </w:r>
      <w:r>
        <w:rPr>
          <w:rFonts w:ascii="Times New Roman" w:hAnsi="Times New Roman" w:eastAsia="宋体"/>
          <w:sz w:val="24"/>
          <w:szCs w:val="24"/>
        </w:rPr>
        <w:t>提出询问，请按以下方式联系。</w:t>
      </w:r>
    </w:p>
    <w:p w14:paraId="3E481189">
      <w:pPr>
        <w:widowControl/>
        <w:spacing w:line="360" w:lineRule="auto"/>
        <w:jc w:val="left"/>
        <w:rPr>
          <w:b/>
          <w:sz w:val="24"/>
        </w:rPr>
      </w:pPr>
      <w:r>
        <w:rPr>
          <w:sz w:val="24"/>
        </w:rPr>
        <w:t>　　　</w:t>
      </w:r>
      <w:r>
        <w:rPr>
          <w:b/>
          <w:sz w:val="24"/>
        </w:rPr>
        <w:t>1.采购人信息</w:t>
      </w:r>
    </w:p>
    <w:p w14:paraId="6DD57C40">
      <w:pPr>
        <w:spacing w:line="360" w:lineRule="auto"/>
        <w:ind w:left="1079" w:leftChars="371" w:hanging="300" w:hangingChars="125"/>
        <w:jc w:val="left"/>
        <w:rPr>
          <w:sz w:val="24"/>
        </w:rPr>
      </w:pPr>
      <w:r>
        <w:rPr>
          <w:sz w:val="24"/>
        </w:rPr>
        <w:t>名    称：</w:t>
      </w:r>
      <w:r>
        <w:rPr>
          <w:rFonts w:hint="eastAsia"/>
          <w:sz w:val="24"/>
          <w:u w:val="single"/>
        </w:rPr>
        <w:t>北京高技术创业服务中心有限公司</w:t>
      </w:r>
    </w:p>
    <w:p w14:paraId="320C8808">
      <w:pPr>
        <w:spacing w:line="360" w:lineRule="auto"/>
        <w:ind w:left="1079" w:leftChars="371" w:hanging="300" w:hangingChars="125"/>
        <w:jc w:val="left"/>
        <w:rPr>
          <w:rFonts w:hint="eastAsia" w:ascii="宋体" w:hAnsi="宋体"/>
          <w:sz w:val="24"/>
          <w:u w:val="single"/>
        </w:rPr>
      </w:pPr>
      <w:r>
        <w:rPr>
          <w:sz w:val="24"/>
        </w:rPr>
        <w:t>地    址：</w:t>
      </w:r>
      <w:r>
        <w:rPr>
          <w:rFonts w:hint="eastAsia" w:ascii="宋体" w:hAnsi="宋体" w:cs="宋体"/>
          <w:sz w:val="24"/>
          <w:u w:val="single"/>
        </w:rPr>
        <w:t>北京市朝阳区安翔北里11号11幢1层</w:t>
      </w:r>
    </w:p>
    <w:p w14:paraId="25CB5A39">
      <w:pPr>
        <w:pStyle w:val="3"/>
        <w:spacing w:before="0" w:line="360" w:lineRule="auto"/>
        <w:ind w:firstLine="723" w:firstLineChars="300"/>
        <w:jc w:val="left"/>
        <w:rPr>
          <w:rFonts w:eastAsia="宋体"/>
          <w:sz w:val="24"/>
        </w:rPr>
      </w:pPr>
      <w:r>
        <w:rPr>
          <w:rFonts w:hint="eastAsia" w:eastAsia="宋体"/>
          <w:sz w:val="24"/>
        </w:rPr>
        <w:t>2.</w:t>
      </w:r>
      <w:r>
        <w:rPr>
          <w:rFonts w:eastAsia="宋体"/>
          <w:sz w:val="24"/>
        </w:rPr>
        <w:t>采购代理机构信息</w:t>
      </w:r>
      <w:bookmarkEnd w:id="71"/>
      <w:bookmarkEnd w:id="72"/>
    </w:p>
    <w:p w14:paraId="055102D8">
      <w:pPr>
        <w:spacing w:line="360" w:lineRule="auto"/>
        <w:ind w:left="1076" w:leftChars="371" w:hanging="297" w:hangingChars="124"/>
        <w:jc w:val="left"/>
        <w:rPr>
          <w:rFonts w:hint="eastAsia" w:ascii="宋体" w:hAnsi="宋体"/>
          <w:sz w:val="24"/>
        </w:rPr>
      </w:pPr>
      <w:bookmarkStart w:id="73" w:name="_Toc28359010"/>
      <w:bookmarkStart w:id="74" w:name="_Toc28359087"/>
      <w:r>
        <w:rPr>
          <w:rFonts w:ascii="宋体" w:hAnsi="宋体"/>
          <w:sz w:val="24"/>
        </w:rPr>
        <w:t>名    称：</w:t>
      </w:r>
      <w:r>
        <w:rPr>
          <w:rFonts w:hint="eastAsia" w:ascii="宋体" w:hAnsi="宋体"/>
          <w:sz w:val="24"/>
          <w:u w:val="single"/>
        </w:rPr>
        <w:t>北京国际工程咨询有限公司</w:t>
      </w:r>
    </w:p>
    <w:p w14:paraId="0FE6CC8C">
      <w:pPr>
        <w:spacing w:line="360" w:lineRule="auto"/>
        <w:ind w:left="1076" w:leftChars="371" w:hanging="297" w:hangingChars="124"/>
        <w:jc w:val="left"/>
        <w:rPr>
          <w:rFonts w:hint="eastAsia" w:ascii="宋体" w:hAnsi="宋体"/>
          <w:sz w:val="24"/>
        </w:rPr>
      </w:pPr>
      <w:r>
        <w:rPr>
          <w:rFonts w:ascii="宋体" w:hAnsi="宋体"/>
          <w:sz w:val="24"/>
        </w:rPr>
        <w:t>地    址：</w:t>
      </w:r>
      <w:r>
        <w:rPr>
          <w:rFonts w:hint="eastAsia" w:ascii="宋体" w:hAnsi="宋体"/>
          <w:sz w:val="24"/>
          <w:u w:val="single"/>
          <w:lang w:bidi="ar"/>
        </w:rPr>
        <w:t>北京市西城区广安门外大街甲275号</w:t>
      </w:r>
    </w:p>
    <w:p w14:paraId="2441D38E">
      <w:pPr>
        <w:spacing w:line="360" w:lineRule="auto"/>
        <w:ind w:left="1076" w:leftChars="371" w:hanging="297" w:hangingChars="124"/>
        <w:rPr>
          <w:rFonts w:hint="eastAsia" w:ascii="宋体" w:hAnsi="宋体"/>
          <w:sz w:val="24"/>
        </w:rPr>
      </w:pPr>
      <w:r>
        <w:rPr>
          <w:rFonts w:ascii="宋体" w:hAnsi="宋体"/>
          <w:sz w:val="24"/>
        </w:rPr>
        <w:t>联系方式：</w:t>
      </w:r>
      <w:r>
        <w:rPr>
          <w:rFonts w:hint="eastAsia" w:ascii="宋体" w:hAnsi="宋体"/>
          <w:sz w:val="24"/>
          <w:u w:val="single"/>
        </w:rPr>
        <w:t>崔云龙、鲍杜佳</w:t>
      </w:r>
      <w:r>
        <w:rPr>
          <w:rFonts w:hint="eastAsia"/>
          <w:sz w:val="24"/>
          <w:u w:val="single"/>
        </w:rPr>
        <w:t>，010-</w:t>
      </w:r>
      <w:r>
        <w:rPr>
          <w:sz w:val="24"/>
          <w:u w:val="single"/>
        </w:rPr>
        <w:t>63256361</w:t>
      </w:r>
      <w:r>
        <w:rPr>
          <w:rFonts w:hint="eastAsia"/>
          <w:sz w:val="24"/>
          <w:u w:val="single"/>
        </w:rPr>
        <w:t>转</w:t>
      </w:r>
      <w:r>
        <w:rPr>
          <w:sz w:val="24"/>
          <w:u w:val="single"/>
        </w:rPr>
        <w:t>6178</w:t>
      </w:r>
    </w:p>
    <w:bookmarkEnd w:id="73"/>
    <w:bookmarkEnd w:id="74"/>
    <w:p w14:paraId="0C5DA703">
      <w:pPr>
        <w:spacing w:line="360" w:lineRule="auto"/>
        <w:ind w:firstLine="5880" w:firstLineChars="2450"/>
        <w:jc w:val="right"/>
        <w:rPr>
          <w:sz w:val="24"/>
        </w:rPr>
      </w:pPr>
    </w:p>
    <w:p w14:paraId="7FDCC8F2">
      <w:pPr>
        <w:spacing w:line="360" w:lineRule="auto"/>
        <w:jc w:val="center"/>
        <w:outlineLvl w:val="0"/>
        <w:rPr>
          <w:b/>
          <w:sz w:val="32"/>
          <w:szCs w:val="32"/>
        </w:rPr>
      </w:pPr>
      <w:r>
        <w:rPr>
          <w:sz w:val="24"/>
        </w:rPr>
        <w:br w:type="page"/>
      </w:r>
      <w:bookmarkStart w:id="75" w:name="_Toc512937850"/>
      <w:bookmarkStart w:id="76" w:name="_Toc150774783"/>
      <w:bookmarkStart w:id="77" w:name="_Toc226965856"/>
      <w:bookmarkStart w:id="78" w:name="_Toc195842950"/>
      <w:bookmarkStart w:id="79" w:name="_Toc265228423"/>
      <w:bookmarkStart w:id="80" w:name="_Toc264969275"/>
      <w:bookmarkStart w:id="81" w:name="_Toc305158928"/>
      <w:bookmarkStart w:id="82" w:name="_Toc127151777"/>
      <w:bookmarkStart w:id="83" w:name="_Toc127161488"/>
      <w:bookmarkStart w:id="84" w:name="_Toc305158854"/>
      <w:bookmarkStart w:id="85" w:name="_Toc353825548"/>
      <w:bookmarkStart w:id="86" w:name="_Toc19887"/>
      <w:bookmarkStart w:id="87" w:name="_Toc353873938"/>
      <w:r>
        <w:rPr>
          <w:b/>
          <w:sz w:val="36"/>
          <w:szCs w:val="36"/>
        </w:rPr>
        <w:t>第二章   供应商须知</w:t>
      </w:r>
      <w:bookmarkEnd w:id="75"/>
      <w:bookmarkEnd w:id="76"/>
      <w:bookmarkEnd w:id="77"/>
      <w:bookmarkEnd w:id="78"/>
      <w:bookmarkEnd w:id="79"/>
      <w:bookmarkEnd w:id="80"/>
      <w:bookmarkEnd w:id="81"/>
      <w:bookmarkEnd w:id="82"/>
      <w:bookmarkEnd w:id="83"/>
      <w:bookmarkEnd w:id="84"/>
      <w:bookmarkEnd w:id="85"/>
      <w:bookmarkEnd w:id="86"/>
      <w:bookmarkEnd w:id="87"/>
    </w:p>
    <w:p w14:paraId="5415E838">
      <w:pPr>
        <w:pStyle w:val="3"/>
        <w:tabs>
          <w:tab w:val="center" w:pos="4592"/>
          <w:tab w:val="left" w:pos="7860"/>
        </w:tabs>
        <w:spacing w:before="0" w:line="360" w:lineRule="auto"/>
        <w:rPr>
          <w:rFonts w:ascii="Times New Roman" w:hAnsi="Times New Roman" w:eastAsia="宋体"/>
          <w:b w:val="0"/>
          <w:sz w:val="28"/>
        </w:rPr>
      </w:pPr>
      <w:bookmarkStart w:id="88" w:name="_Toc151193833"/>
      <w:bookmarkStart w:id="89" w:name="_Toc127161433"/>
      <w:bookmarkStart w:id="90" w:name="_Toc164229360"/>
      <w:bookmarkStart w:id="91" w:name="_Toc127151519"/>
      <w:bookmarkStart w:id="92" w:name="_Toc142311021"/>
      <w:bookmarkStart w:id="93" w:name="_Toc226965709"/>
      <w:bookmarkStart w:id="94" w:name="_Toc151193617"/>
      <w:bookmarkStart w:id="95" w:name="_Toc164351613"/>
      <w:bookmarkStart w:id="96" w:name="_Toc150480757"/>
      <w:bookmarkStart w:id="97" w:name="_Toc150509270"/>
      <w:bookmarkStart w:id="98" w:name="_Toc520356144"/>
      <w:bookmarkStart w:id="99" w:name="_Toc151193689"/>
      <w:bookmarkStart w:id="100" w:name="_Toc164608788"/>
      <w:bookmarkStart w:id="101" w:name="_Toc164608633"/>
      <w:bookmarkStart w:id="102" w:name="_Toc127151720"/>
      <w:bookmarkStart w:id="103" w:name="_Toc151193761"/>
      <w:bookmarkStart w:id="104" w:name="_Toc195842884"/>
      <w:bookmarkStart w:id="105" w:name="_Toc151190146"/>
      <w:bookmarkStart w:id="106" w:name="_Toc150774724"/>
      <w:bookmarkStart w:id="107" w:name="_Toc226309763"/>
      <w:bookmarkStart w:id="108" w:name="_Toc151193907"/>
      <w:bookmarkStart w:id="109" w:name="_Toc150774619"/>
      <w:bookmarkStart w:id="110" w:name="_Toc164229214"/>
      <w:bookmarkStart w:id="111" w:name="_Toc226965792"/>
      <w:bookmarkStart w:id="112" w:name="_Toc149720812"/>
      <w:bookmarkStart w:id="113" w:name="_Toc226337215"/>
      <w:r>
        <w:rPr>
          <w:rFonts w:ascii="Times New Roman" w:hAnsi="Times New Roman" w:eastAsia="宋体"/>
          <w:sz w:val="28"/>
        </w:rPr>
        <w:t>供应商须知资料表</w:t>
      </w:r>
    </w:p>
    <w:p w14:paraId="677A935E">
      <w:pPr>
        <w:jc w:val="center"/>
        <w:rPr>
          <w:b/>
          <w:sz w:val="28"/>
          <w:szCs w:val="28"/>
        </w:rPr>
      </w:pPr>
    </w:p>
    <w:p w14:paraId="647473FC">
      <w:pPr>
        <w:spacing w:line="360" w:lineRule="auto"/>
        <w:ind w:firstLine="480"/>
        <w:rPr>
          <w:sz w:val="24"/>
        </w:rPr>
      </w:pPr>
      <w:r>
        <w:rPr>
          <w:sz w:val="24"/>
        </w:rPr>
        <w:t>本表是对供应商须知的具体补充和修改，如有矛盾，均以本资料表为准。标记</w:t>
      </w:r>
      <w:r>
        <w:rPr>
          <w:color w:val="000000"/>
          <w:sz w:val="24"/>
        </w:rPr>
        <w:t>“</w:t>
      </w:r>
      <w:r>
        <w:rPr>
          <w:b/>
          <w:color w:val="000000"/>
          <w:sz w:val="24"/>
        </w:rPr>
        <w:t>■</w:t>
      </w:r>
      <w:r>
        <w:rPr>
          <w:color w:val="000000"/>
          <w:sz w:val="24"/>
        </w:rPr>
        <w:t>”</w:t>
      </w:r>
      <w:r>
        <w:rPr>
          <w:sz w:val="24"/>
        </w:rPr>
        <w:t>的选项意为适用于本项目，标记“</w:t>
      </w:r>
      <w:r>
        <w:t>□</w:t>
      </w:r>
      <w:r>
        <w:rPr>
          <w:sz w:val="24"/>
        </w:rPr>
        <w:t>”的选项意为不适用于本项目。</w:t>
      </w:r>
    </w:p>
    <w:tbl>
      <w:tblPr>
        <w:tblStyle w:val="45"/>
        <w:tblW w:w="9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6767"/>
      </w:tblGrid>
      <w:tr w14:paraId="0D94B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62926788">
            <w:pPr>
              <w:jc w:val="center"/>
              <w:rPr>
                <w:b/>
                <w:bCs/>
                <w:sz w:val="24"/>
              </w:rPr>
            </w:pPr>
            <w:r>
              <w:rPr>
                <w:b/>
                <w:sz w:val="24"/>
              </w:rPr>
              <w:t>条款号</w:t>
            </w:r>
          </w:p>
        </w:tc>
        <w:tc>
          <w:tcPr>
            <w:tcW w:w="1701" w:type="dxa"/>
            <w:vAlign w:val="center"/>
          </w:tcPr>
          <w:p w14:paraId="259AB635">
            <w:pPr>
              <w:jc w:val="center"/>
              <w:rPr>
                <w:b/>
                <w:bCs/>
                <w:sz w:val="24"/>
              </w:rPr>
            </w:pPr>
            <w:r>
              <w:rPr>
                <w:b/>
                <w:bCs/>
                <w:sz w:val="24"/>
              </w:rPr>
              <w:t>条目</w:t>
            </w:r>
          </w:p>
        </w:tc>
        <w:tc>
          <w:tcPr>
            <w:tcW w:w="6767" w:type="dxa"/>
            <w:vAlign w:val="center"/>
          </w:tcPr>
          <w:p w14:paraId="3B4CD503">
            <w:pPr>
              <w:jc w:val="center"/>
              <w:rPr>
                <w:b/>
                <w:bCs/>
                <w:sz w:val="24"/>
              </w:rPr>
            </w:pPr>
            <w:r>
              <w:rPr>
                <w:b/>
                <w:bCs/>
                <w:sz w:val="24"/>
              </w:rPr>
              <w:t>内容</w:t>
            </w:r>
          </w:p>
        </w:tc>
      </w:tr>
      <w:tr w14:paraId="457D7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C7F6E06">
            <w:pPr>
              <w:pStyle w:val="23"/>
              <w:adjustRightInd w:val="0"/>
              <w:snapToGrid w:val="0"/>
              <w:jc w:val="center"/>
              <w:rPr>
                <w:rFonts w:hint="default" w:ascii="Times New Roman" w:hAnsi="Times New Roman"/>
                <w:sz w:val="24"/>
                <w:szCs w:val="24"/>
              </w:rPr>
            </w:pPr>
            <w:r>
              <w:rPr>
                <w:rFonts w:ascii="Times New Roman" w:hAnsi="Times New Roman"/>
                <w:sz w:val="24"/>
                <w:szCs w:val="24"/>
              </w:rPr>
              <w:t>8.1</w:t>
            </w:r>
          </w:p>
        </w:tc>
        <w:tc>
          <w:tcPr>
            <w:tcW w:w="1701" w:type="dxa"/>
            <w:vMerge w:val="restart"/>
            <w:vAlign w:val="center"/>
          </w:tcPr>
          <w:p w14:paraId="5FAC92BA">
            <w:pPr>
              <w:jc w:val="center"/>
              <w:rPr>
                <w:sz w:val="24"/>
              </w:rPr>
            </w:pPr>
            <w:r>
              <w:rPr>
                <w:sz w:val="24"/>
              </w:rPr>
              <w:t>磋商保证金</w:t>
            </w:r>
          </w:p>
        </w:tc>
        <w:tc>
          <w:tcPr>
            <w:tcW w:w="6767" w:type="dxa"/>
            <w:vAlign w:val="center"/>
          </w:tcPr>
          <w:p w14:paraId="7A85CC66">
            <w:pPr>
              <w:pStyle w:val="23"/>
              <w:adjustRightInd w:val="0"/>
              <w:snapToGrid w:val="0"/>
              <w:rPr>
                <w:rFonts w:hint="default" w:ascii="Times New Roman" w:hAnsi="Times New Roman"/>
                <w:sz w:val="24"/>
                <w:szCs w:val="24"/>
              </w:rPr>
            </w:pPr>
            <w:r>
              <w:rPr>
                <w:rFonts w:hint="default" w:ascii="Times New Roman" w:hAnsi="Times New Roman"/>
                <w:sz w:val="24"/>
                <w:szCs w:val="24"/>
              </w:rPr>
              <w:t>磋商保证金金额：</w:t>
            </w:r>
          </w:p>
          <w:p w14:paraId="79FF554B">
            <w:pPr>
              <w:pStyle w:val="23"/>
              <w:adjustRightInd w:val="0"/>
              <w:snapToGrid w:val="0"/>
              <w:rPr>
                <w:rFonts w:hint="default" w:ascii="Times New Roman" w:hAnsi="Times New Roman"/>
                <w:sz w:val="24"/>
              </w:rPr>
            </w:pPr>
            <w:r>
              <w:rPr>
                <w:rFonts w:hint="default" w:ascii="Times New Roman" w:hAnsi="Times New Roman"/>
                <w:sz w:val="24"/>
                <w:szCs w:val="24"/>
              </w:rPr>
              <w:t>01包：</w:t>
            </w:r>
            <w:r>
              <w:rPr>
                <w:rFonts w:ascii="Times New Roman" w:hAnsi="Times New Roman"/>
                <w:sz w:val="24"/>
                <w:u w:val="single"/>
              </w:rPr>
              <w:t>18000.00元</w:t>
            </w:r>
            <w:r>
              <w:rPr>
                <w:rFonts w:ascii="Times New Roman" w:hAnsi="Times New Roman"/>
                <w:sz w:val="24"/>
              </w:rPr>
              <w:t>。</w:t>
            </w:r>
          </w:p>
          <w:p w14:paraId="53782258">
            <w:pPr>
              <w:jc w:val="left"/>
              <w:rPr>
                <w:sz w:val="24"/>
              </w:rPr>
            </w:pPr>
            <w:r>
              <w:rPr>
                <w:sz w:val="24"/>
              </w:rPr>
              <w:t>磋商保证金收受人信息：</w:t>
            </w:r>
          </w:p>
          <w:p w14:paraId="42CA6CCD">
            <w:pPr>
              <w:jc w:val="left"/>
              <w:rPr>
                <w:rFonts w:hint="eastAsia" w:ascii="宋体" w:hAnsi="宋体" w:cs="宋体"/>
                <w:sz w:val="24"/>
              </w:rPr>
            </w:pPr>
            <w:r>
              <w:rPr>
                <w:rFonts w:hint="eastAsia" w:ascii="宋体" w:hAnsi="宋体" w:cs="宋体"/>
                <w:sz w:val="24"/>
              </w:rPr>
              <w:t>收款单位：北京国际工程咨询有限公司；</w:t>
            </w:r>
          </w:p>
          <w:p w14:paraId="6ABCBE5A">
            <w:pPr>
              <w:jc w:val="left"/>
              <w:rPr>
                <w:rFonts w:hint="eastAsia" w:ascii="宋体" w:hAnsi="宋体" w:cs="宋体"/>
                <w:sz w:val="24"/>
              </w:rPr>
            </w:pPr>
            <w:r>
              <w:rPr>
                <w:rFonts w:hint="eastAsia" w:ascii="宋体" w:hAnsi="宋体" w:cs="宋体"/>
                <w:sz w:val="24"/>
              </w:rPr>
              <w:t xml:space="preserve">开户行：交通银行北京右安门支行； </w:t>
            </w:r>
          </w:p>
          <w:p w14:paraId="65DF6047">
            <w:pPr>
              <w:jc w:val="left"/>
              <w:rPr>
                <w:sz w:val="24"/>
              </w:rPr>
            </w:pPr>
            <w:r>
              <w:rPr>
                <w:rFonts w:hint="eastAsia" w:ascii="宋体" w:hAnsi="宋体" w:cs="宋体"/>
                <w:sz w:val="24"/>
              </w:rPr>
              <w:t>账号：81100602610130021000001。</w:t>
            </w:r>
          </w:p>
        </w:tc>
      </w:tr>
      <w:tr w14:paraId="47388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A7D07F8">
            <w:pPr>
              <w:pStyle w:val="23"/>
              <w:adjustRightInd w:val="0"/>
              <w:snapToGrid w:val="0"/>
              <w:jc w:val="center"/>
              <w:rPr>
                <w:rFonts w:hint="default" w:ascii="Times New Roman" w:hAnsi="Times New Roman"/>
                <w:sz w:val="24"/>
                <w:szCs w:val="24"/>
              </w:rPr>
            </w:pPr>
            <w:r>
              <w:rPr>
                <w:rFonts w:ascii="Times New Roman" w:hAnsi="Times New Roman"/>
                <w:sz w:val="24"/>
                <w:szCs w:val="24"/>
              </w:rPr>
              <w:t>8.6</w:t>
            </w:r>
          </w:p>
        </w:tc>
        <w:tc>
          <w:tcPr>
            <w:tcW w:w="1701" w:type="dxa"/>
            <w:vMerge w:val="continue"/>
            <w:vAlign w:val="center"/>
          </w:tcPr>
          <w:p w14:paraId="29A7BC6A">
            <w:pPr>
              <w:jc w:val="center"/>
              <w:rPr>
                <w:sz w:val="24"/>
              </w:rPr>
            </w:pPr>
          </w:p>
        </w:tc>
        <w:tc>
          <w:tcPr>
            <w:tcW w:w="6767" w:type="dxa"/>
            <w:vAlign w:val="center"/>
          </w:tcPr>
          <w:p w14:paraId="22F40A26">
            <w:pPr>
              <w:jc w:val="left"/>
              <w:rPr>
                <w:sz w:val="24"/>
              </w:rPr>
            </w:pPr>
            <w:r>
              <w:rPr>
                <w:sz w:val="24"/>
              </w:rPr>
              <w:t>磋商保证金不予退还的其他情形：</w:t>
            </w:r>
          </w:p>
          <w:p w14:paraId="07360CE7">
            <w:pPr>
              <w:jc w:val="left"/>
              <w:rPr>
                <w:sz w:val="24"/>
              </w:rPr>
            </w:pPr>
            <w:r>
              <w:t>□</w:t>
            </w:r>
            <w:r>
              <w:rPr>
                <w:sz w:val="24"/>
              </w:rPr>
              <w:t>无</w:t>
            </w:r>
          </w:p>
          <w:p w14:paraId="3F99BD21">
            <w:pPr>
              <w:pStyle w:val="23"/>
              <w:adjustRightInd w:val="0"/>
              <w:snapToGrid w:val="0"/>
              <w:rPr>
                <w:rFonts w:hint="default" w:ascii="Times New Roman" w:hAnsi="Times New Roman"/>
                <w:sz w:val="24"/>
              </w:rPr>
            </w:pPr>
            <w:r>
              <w:rPr>
                <w:b/>
                <w:color w:val="000000"/>
                <w:sz w:val="24"/>
              </w:rPr>
              <w:t>■</w:t>
            </w:r>
            <w:r>
              <w:rPr>
                <w:rFonts w:hint="default" w:ascii="Times New Roman" w:hAnsi="Times New Roman"/>
                <w:sz w:val="24"/>
              </w:rPr>
              <w:t>有，具体情形：</w:t>
            </w:r>
          </w:p>
          <w:p w14:paraId="07F97235">
            <w:pPr>
              <w:pStyle w:val="23"/>
              <w:adjustRightInd w:val="0"/>
              <w:snapToGrid w:val="0"/>
              <w:rPr>
                <w:rFonts w:hAnsi="宋体"/>
                <w:sz w:val="24"/>
              </w:rPr>
            </w:pPr>
            <w:r>
              <w:rPr>
                <w:rFonts w:hAnsi="宋体"/>
                <w:sz w:val="24"/>
              </w:rPr>
              <w:t>1.磋商有效期内供应商撤销投标文件的；</w:t>
            </w:r>
          </w:p>
          <w:p w14:paraId="079F1F38">
            <w:pPr>
              <w:pStyle w:val="23"/>
              <w:adjustRightInd w:val="0"/>
              <w:snapToGrid w:val="0"/>
              <w:rPr>
                <w:rFonts w:hAnsi="宋体"/>
                <w:sz w:val="24"/>
              </w:rPr>
            </w:pPr>
            <w:r>
              <w:rPr>
                <w:rFonts w:hAnsi="宋体"/>
                <w:sz w:val="24"/>
              </w:rPr>
              <w:t>2.供应商在投标文件中提供任何虚假材料的；</w:t>
            </w:r>
          </w:p>
          <w:p w14:paraId="7E7D5126">
            <w:pPr>
              <w:pStyle w:val="23"/>
              <w:adjustRightInd w:val="0"/>
              <w:snapToGrid w:val="0"/>
              <w:rPr>
                <w:rFonts w:hAnsi="宋体"/>
                <w:sz w:val="24"/>
              </w:rPr>
            </w:pPr>
            <w:r>
              <w:rPr>
                <w:rFonts w:hAnsi="宋体"/>
                <w:sz w:val="24"/>
              </w:rPr>
              <w:t>3.成交人不按本须知的规定与采购人签订合同的；</w:t>
            </w:r>
          </w:p>
          <w:p w14:paraId="289F2CA5">
            <w:pPr>
              <w:pStyle w:val="23"/>
              <w:adjustRightInd w:val="0"/>
              <w:snapToGrid w:val="0"/>
              <w:rPr>
                <w:rFonts w:hAnsi="宋体"/>
                <w:sz w:val="24"/>
              </w:rPr>
            </w:pPr>
            <w:r>
              <w:rPr>
                <w:rFonts w:hAnsi="宋体"/>
                <w:sz w:val="24"/>
              </w:rPr>
              <w:t>4.成交人将成交项目转让给他人，或者在磋商文件中未说明，且未经采购人同意，将成交项目分包给他人的；</w:t>
            </w:r>
          </w:p>
          <w:p w14:paraId="7D8089EF">
            <w:pPr>
              <w:pStyle w:val="23"/>
              <w:adjustRightInd w:val="0"/>
              <w:snapToGrid w:val="0"/>
              <w:rPr>
                <w:rFonts w:hint="default" w:ascii="Times New Roman" w:hAnsi="Times New Roman"/>
                <w:sz w:val="24"/>
                <w:szCs w:val="24"/>
              </w:rPr>
            </w:pPr>
            <w:r>
              <w:rPr>
                <w:rFonts w:hAnsi="宋体"/>
                <w:sz w:val="24"/>
              </w:rPr>
              <w:t>5.成交人拒绝履行合同义务的。</w:t>
            </w:r>
          </w:p>
        </w:tc>
      </w:tr>
      <w:tr w14:paraId="69BF8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EAFD56F">
            <w:pPr>
              <w:pStyle w:val="23"/>
              <w:adjustRightInd w:val="0"/>
              <w:snapToGrid w:val="0"/>
              <w:jc w:val="center"/>
              <w:rPr>
                <w:rFonts w:hint="default" w:ascii="Times New Roman" w:hAnsi="Times New Roman"/>
                <w:sz w:val="24"/>
                <w:szCs w:val="24"/>
              </w:rPr>
            </w:pPr>
            <w:r>
              <w:rPr>
                <w:rFonts w:ascii="Times New Roman" w:hAnsi="Times New Roman"/>
                <w:sz w:val="24"/>
                <w:szCs w:val="24"/>
              </w:rPr>
              <w:t>9.1</w:t>
            </w:r>
          </w:p>
        </w:tc>
        <w:tc>
          <w:tcPr>
            <w:tcW w:w="1701" w:type="dxa"/>
            <w:vAlign w:val="center"/>
          </w:tcPr>
          <w:p w14:paraId="1A9BDAB1">
            <w:pPr>
              <w:jc w:val="center"/>
              <w:rPr>
                <w:sz w:val="24"/>
              </w:rPr>
            </w:pPr>
            <w:r>
              <w:rPr>
                <w:sz w:val="24"/>
              </w:rPr>
              <w:t>响应有效期</w:t>
            </w:r>
          </w:p>
        </w:tc>
        <w:tc>
          <w:tcPr>
            <w:tcW w:w="6767" w:type="dxa"/>
            <w:vAlign w:val="center"/>
          </w:tcPr>
          <w:p w14:paraId="68218A32">
            <w:pPr>
              <w:jc w:val="left"/>
              <w:rPr>
                <w:sz w:val="24"/>
              </w:rPr>
            </w:pPr>
            <w:r>
              <w:rPr>
                <w:sz w:val="24"/>
              </w:rPr>
              <w:t>自响应文件提交截止之日起算_</w:t>
            </w:r>
            <w:r>
              <w:rPr>
                <w:rFonts w:hint="eastAsia"/>
                <w:sz w:val="24"/>
                <w:u w:val="single"/>
              </w:rPr>
              <w:t>90</w:t>
            </w:r>
            <w:r>
              <w:rPr>
                <w:sz w:val="24"/>
              </w:rPr>
              <w:t>_日历天。</w:t>
            </w:r>
          </w:p>
        </w:tc>
      </w:tr>
      <w:tr w14:paraId="2080D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4C906BA">
            <w:pPr>
              <w:pStyle w:val="23"/>
              <w:adjustRightInd w:val="0"/>
              <w:snapToGrid w:val="0"/>
              <w:jc w:val="center"/>
              <w:rPr>
                <w:rFonts w:hint="default" w:ascii="Times New Roman" w:hAnsi="Times New Roman"/>
                <w:sz w:val="24"/>
                <w:szCs w:val="24"/>
              </w:rPr>
            </w:pPr>
            <w:r>
              <w:rPr>
                <w:rFonts w:ascii="Times New Roman" w:hAnsi="Times New Roman"/>
                <w:sz w:val="24"/>
                <w:szCs w:val="24"/>
              </w:rPr>
              <w:t>10.1</w:t>
            </w:r>
          </w:p>
        </w:tc>
        <w:tc>
          <w:tcPr>
            <w:tcW w:w="1701" w:type="dxa"/>
            <w:vAlign w:val="center"/>
          </w:tcPr>
          <w:p w14:paraId="5F1400CF">
            <w:pPr>
              <w:jc w:val="center"/>
              <w:rPr>
                <w:sz w:val="24"/>
              </w:rPr>
            </w:pPr>
            <w:r>
              <w:rPr>
                <w:rFonts w:hint="eastAsia"/>
                <w:sz w:val="24"/>
              </w:rPr>
              <w:t>响应文件的份数</w:t>
            </w:r>
          </w:p>
        </w:tc>
        <w:tc>
          <w:tcPr>
            <w:tcW w:w="6767" w:type="dxa"/>
            <w:vAlign w:val="center"/>
          </w:tcPr>
          <w:p w14:paraId="1D6FED21">
            <w:pPr>
              <w:pStyle w:val="23"/>
              <w:adjustRightInd w:val="0"/>
              <w:rPr>
                <w:rFonts w:hint="default"/>
                <w:sz w:val="24"/>
              </w:rPr>
            </w:pPr>
            <w:r>
              <w:rPr>
                <w:sz w:val="24"/>
              </w:rPr>
              <w:t>响应文件份数：供应商需响应文件（正本一份、副本二份）、响应文件电子版（一份）。</w:t>
            </w:r>
          </w:p>
          <w:p w14:paraId="69E8BBFD">
            <w:pPr>
              <w:jc w:val="left"/>
              <w:rPr>
                <w:sz w:val="24"/>
              </w:rPr>
            </w:pPr>
            <w:r>
              <w:rPr>
                <w:rFonts w:hint="eastAsia"/>
                <w:sz w:val="24"/>
              </w:rPr>
              <w:t>供应商递交的电子版文件应为投标文件正本PDF扫描版，包含纸质响应文件全部内容，存储载体为只读光盘、U盘或一次写入光盘。</w:t>
            </w:r>
          </w:p>
        </w:tc>
      </w:tr>
      <w:tr w14:paraId="66845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8E54CEB">
            <w:pPr>
              <w:pStyle w:val="23"/>
              <w:adjustRightInd w:val="0"/>
              <w:snapToGrid w:val="0"/>
              <w:jc w:val="center"/>
              <w:rPr>
                <w:rFonts w:hint="default" w:ascii="Times New Roman" w:hAnsi="Times New Roman"/>
                <w:sz w:val="24"/>
                <w:szCs w:val="24"/>
              </w:rPr>
            </w:pPr>
            <w:r>
              <w:rPr>
                <w:rFonts w:ascii="Times New Roman" w:hAnsi="Times New Roman"/>
                <w:sz w:val="24"/>
                <w:szCs w:val="24"/>
              </w:rPr>
              <w:t>17</w:t>
            </w:r>
            <w:r>
              <w:rPr>
                <w:rFonts w:hint="default" w:ascii="Times New Roman" w:hAnsi="Times New Roman"/>
                <w:sz w:val="24"/>
                <w:szCs w:val="24"/>
              </w:rPr>
              <w:t>.1</w:t>
            </w:r>
          </w:p>
        </w:tc>
        <w:tc>
          <w:tcPr>
            <w:tcW w:w="1701" w:type="dxa"/>
            <w:vAlign w:val="center"/>
          </w:tcPr>
          <w:p w14:paraId="5FC4953B">
            <w:pPr>
              <w:jc w:val="center"/>
              <w:rPr>
                <w:sz w:val="24"/>
              </w:rPr>
            </w:pPr>
            <w:r>
              <w:rPr>
                <w:rFonts w:hint="eastAsia" w:ascii="宋体" w:hAnsi="宋体" w:cs="宋体"/>
                <w:sz w:val="24"/>
              </w:rPr>
              <w:t>确定成交供应 商</w:t>
            </w:r>
          </w:p>
        </w:tc>
        <w:tc>
          <w:tcPr>
            <w:tcW w:w="6767" w:type="dxa"/>
            <w:vAlign w:val="center"/>
          </w:tcPr>
          <w:p w14:paraId="139DEBAD">
            <w:pPr>
              <w:pStyle w:val="23"/>
              <w:adjustRightInd w:val="0"/>
              <w:snapToGrid w:val="0"/>
              <w:rPr>
                <w:rFonts w:hint="default" w:ascii="Times New Roman" w:hAnsi="Times New Roman"/>
                <w:sz w:val="24"/>
              </w:rPr>
            </w:pPr>
            <w:r>
              <w:rPr>
                <w:rFonts w:hint="default" w:ascii="Times New Roman" w:hAnsi="Times New Roman"/>
                <w:sz w:val="24"/>
              </w:rPr>
              <w:t>采购人是否</w:t>
            </w:r>
            <w:r>
              <w:rPr>
                <w:rFonts w:hint="default" w:ascii="Times New Roman" w:hAnsi="Times New Roman"/>
                <w:color w:val="000000"/>
                <w:sz w:val="24"/>
              </w:rPr>
              <w:t>授权磋商小组直接确定成交供应商</w:t>
            </w:r>
            <w:r>
              <w:rPr>
                <w:rFonts w:hint="default" w:ascii="Times New Roman" w:hAnsi="Times New Roman"/>
                <w:sz w:val="24"/>
              </w:rPr>
              <w:t>：</w:t>
            </w:r>
          </w:p>
          <w:p w14:paraId="2C670D43">
            <w:pPr>
              <w:pStyle w:val="23"/>
              <w:adjustRightInd w:val="0"/>
              <w:snapToGrid w:val="0"/>
              <w:rPr>
                <w:rFonts w:hint="default" w:ascii="Times New Roman" w:hAnsi="Times New Roman"/>
                <w:sz w:val="24"/>
              </w:rPr>
            </w:pPr>
            <w:r>
              <w:rPr>
                <w:b/>
                <w:color w:val="000000"/>
                <w:sz w:val="24"/>
              </w:rPr>
              <w:t>■</w:t>
            </w:r>
            <w:r>
              <w:rPr>
                <w:rFonts w:hint="default" w:ascii="Times New Roman" w:hAnsi="Times New Roman"/>
                <w:sz w:val="24"/>
              </w:rPr>
              <w:t>否</w:t>
            </w:r>
          </w:p>
          <w:p w14:paraId="08748CC6">
            <w:pPr>
              <w:jc w:val="left"/>
              <w:rPr>
                <w:sz w:val="24"/>
              </w:rPr>
            </w:pPr>
            <w:r>
              <w:t>□</w:t>
            </w:r>
            <w:r>
              <w:rPr>
                <w:sz w:val="24"/>
              </w:rPr>
              <w:t>是</w:t>
            </w:r>
          </w:p>
          <w:p w14:paraId="7A493BB4">
            <w:pPr>
              <w:jc w:val="left"/>
              <w:rPr>
                <w:sz w:val="24"/>
                <w:u w:val="single"/>
              </w:rPr>
            </w:pPr>
            <w:r>
              <w:rPr>
                <w:sz w:val="24"/>
              </w:rPr>
              <w:t>成交候选人并列的，按照以下方式确定成交供应商：</w:t>
            </w:r>
            <w:r>
              <w:rPr>
                <w:rFonts w:hint="eastAsia"/>
                <w:sz w:val="24"/>
              </w:rPr>
              <w:t>评审得分相同的，按照最后报价由低到高的顺序推荐。评审得分且最后报价相同的，按照技术指标优劣顺序推荐</w:t>
            </w:r>
            <w:r>
              <w:rPr>
                <w:sz w:val="24"/>
              </w:rPr>
              <w:t>。</w:t>
            </w:r>
          </w:p>
        </w:tc>
      </w:tr>
      <w:tr w14:paraId="4E889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DE1A13D">
            <w:pPr>
              <w:pStyle w:val="23"/>
              <w:adjustRightInd w:val="0"/>
              <w:snapToGrid w:val="0"/>
              <w:jc w:val="center"/>
              <w:rPr>
                <w:rFonts w:hint="default" w:ascii="Times New Roman" w:hAnsi="Times New Roman"/>
                <w:sz w:val="24"/>
                <w:szCs w:val="24"/>
              </w:rPr>
            </w:pPr>
            <w:r>
              <w:rPr>
                <w:rFonts w:ascii="Times New Roman" w:hAnsi="Times New Roman"/>
                <w:sz w:val="24"/>
                <w:szCs w:val="24"/>
              </w:rPr>
              <w:t>20.1</w:t>
            </w:r>
          </w:p>
        </w:tc>
        <w:tc>
          <w:tcPr>
            <w:tcW w:w="1701" w:type="dxa"/>
            <w:vAlign w:val="center"/>
          </w:tcPr>
          <w:p w14:paraId="53F3A52F">
            <w:pPr>
              <w:jc w:val="center"/>
              <w:rPr>
                <w:sz w:val="24"/>
              </w:rPr>
            </w:pPr>
            <w:r>
              <w:rPr>
                <w:sz w:val="24"/>
              </w:rPr>
              <w:t>代理费</w:t>
            </w:r>
          </w:p>
        </w:tc>
        <w:tc>
          <w:tcPr>
            <w:tcW w:w="6767" w:type="dxa"/>
            <w:vAlign w:val="center"/>
          </w:tcPr>
          <w:p w14:paraId="4514D803">
            <w:pPr>
              <w:jc w:val="left"/>
              <w:rPr>
                <w:sz w:val="24"/>
              </w:rPr>
            </w:pPr>
            <w:r>
              <w:rPr>
                <w:sz w:val="24"/>
              </w:rPr>
              <w:t>收费对象：</w:t>
            </w:r>
          </w:p>
          <w:p w14:paraId="4BAFC00F">
            <w:pPr>
              <w:jc w:val="left"/>
              <w:rPr>
                <w:sz w:val="24"/>
              </w:rPr>
            </w:pPr>
            <w:r>
              <w:t>□</w:t>
            </w:r>
            <w:r>
              <w:rPr>
                <w:sz w:val="24"/>
              </w:rPr>
              <w:t>采购人</w:t>
            </w:r>
          </w:p>
          <w:p w14:paraId="3067D88A">
            <w:pPr>
              <w:jc w:val="left"/>
              <w:rPr>
                <w:sz w:val="24"/>
              </w:rPr>
            </w:pPr>
            <w:r>
              <w:rPr>
                <w:rFonts w:hint="eastAsia"/>
                <w:sz w:val="24"/>
              </w:rPr>
              <w:t>■</w:t>
            </w:r>
            <w:r>
              <w:rPr>
                <w:sz w:val="24"/>
              </w:rPr>
              <w:t>成交供应商</w:t>
            </w:r>
          </w:p>
          <w:p w14:paraId="1AEAFEDA">
            <w:pPr>
              <w:jc w:val="left"/>
              <w:rPr>
                <w:sz w:val="24"/>
              </w:rPr>
            </w:pPr>
            <w:r>
              <w:rPr>
                <w:sz w:val="24"/>
              </w:rPr>
              <w:t>收费标准：</w:t>
            </w:r>
            <w:r>
              <w:rPr>
                <w:rFonts w:hint="eastAsia"/>
                <w:sz w:val="24"/>
                <w:u w:val="single"/>
              </w:rPr>
              <w:t>参考原《国家计委关于印发招标代理服务收费管理暂行办法的通知》（计价格〔2002〕1980号）及《国家发展改革委关于降低部分建设项目收费标准规范收费行为等有关问题的通知》（发改价格〔2011〕534号）的规定并给予7折优惠，按中标金额差额定率累进法计算，由中标人支付</w:t>
            </w:r>
            <w:r>
              <w:rPr>
                <w:sz w:val="24"/>
              </w:rPr>
              <w:t>；</w:t>
            </w:r>
          </w:p>
          <w:p w14:paraId="443FA712">
            <w:pPr>
              <w:spacing w:line="360" w:lineRule="auto"/>
              <w:ind w:firstLine="480" w:firstLineChars="200"/>
              <w:rPr>
                <w:rFonts w:hint="eastAsia" w:ascii="宋体" w:hAnsi="宋体" w:cs="宋体"/>
                <w:sz w:val="24"/>
              </w:rPr>
            </w:pPr>
            <w:r>
              <w:rPr>
                <w:rFonts w:hint="eastAsia" w:ascii="宋体" w:hAnsi="宋体" w:cs="宋体"/>
                <w:sz w:val="24"/>
              </w:rPr>
              <w:t>具体收费标准如下：</w:t>
            </w:r>
          </w:p>
          <w:tbl>
            <w:tblPr>
              <w:tblStyle w:val="45"/>
              <w:tblW w:w="6119" w:type="dxa"/>
              <w:tblInd w:w="108" w:type="dxa"/>
              <w:tblLayout w:type="fixed"/>
              <w:tblCellMar>
                <w:top w:w="0" w:type="dxa"/>
                <w:left w:w="108" w:type="dxa"/>
                <w:bottom w:w="0" w:type="dxa"/>
                <w:right w:w="108" w:type="dxa"/>
              </w:tblCellMar>
            </w:tblPr>
            <w:tblGrid>
              <w:gridCol w:w="489"/>
              <w:gridCol w:w="2753"/>
              <w:gridCol w:w="2877"/>
            </w:tblGrid>
            <w:tr w14:paraId="6EE6153E">
              <w:tblPrEx>
                <w:tblCellMar>
                  <w:top w:w="0" w:type="dxa"/>
                  <w:left w:w="108" w:type="dxa"/>
                  <w:bottom w:w="0" w:type="dxa"/>
                  <w:right w:w="108" w:type="dxa"/>
                </w:tblCellMar>
              </w:tblPrEx>
              <w:trPr>
                <w:cantSplit/>
                <w:trHeight w:val="539" w:hRule="atLeast"/>
                <w:tblHeader/>
              </w:trPr>
              <w:tc>
                <w:tcPr>
                  <w:tcW w:w="489" w:type="dxa"/>
                  <w:vMerge w:val="restart"/>
                  <w:tcBorders>
                    <w:top w:val="single" w:color="auto" w:sz="4" w:space="0"/>
                    <w:left w:val="single" w:color="auto" w:sz="4" w:space="0"/>
                    <w:bottom w:val="single" w:color="auto" w:sz="4" w:space="0"/>
                    <w:right w:val="single" w:color="auto" w:sz="4" w:space="0"/>
                  </w:tcBorders>
                  <w:vAlign w:val="center"/>
                </w:tcPr>
                <w:p w14:paraId="58F92804">
                  <w:pPr>
                    <w:spacing w:line="540" w:lineRule="exact"/>
                    <w:jc w:val="center"/>
                    <w:rPr>
                      <w:rFonts w:hint="eastAsia" w:ascii="宋体" w:hAnsi="宋体" w:cs="宋体"/>
                      <w:sz w:val="24"/>
                    </w:rPr>
                  </w:pPr>
                  <w:r>
                    <w:rPr>
                      <w:rFonts w:hint="eastAsia" w:ascii="宋体" w:hAnsi="宋体" w:cs="宋体"/>
                      <w:sz w:val="24"/>
                      <w:lang w:bidi="ar"/>
                    </w:rPr>
                    <w:t>序号</w:t>
                  </w:r>
                </w:p>
              </w:tc>
              <w:tc>
                <w:tcPr>
                  <w:tcW w:w="2753" w:type="dxa"/>
                  <w:vMerge w:val="restart"/>
                  <w:tcBorders>
                    <w:top w:val="single" w:color="auto" w:sz="4" w:space="0"/>
                    <w:left w:val="single" w:color="auto" w:sz="4" w:space="0"/>
                    <w:bottom w:val="single" w:color="auto" w:sz="4" w:space="0"/>
                    <w:right w:val="single" w:color="auto" w:sz="4" w:space="0"/>
                  </w:tcBorders>
                  <w:vAlign w:val="center"/>
                </w:tcPr>
                <w:p w14:paraId="6981106B">
                  <w:pPr>
                    <w:spacing w:line="540" w:lineRule="exact"/>
                    <w:jc w:val="center"/>
                    <w:rPr>
                      <w:rFonts w:hint="eastAsia" w:ascii="宋体" w:hAnsi="宋体" w:cs="宋体"/>
                      <w:sz w:val="24"/>
                    </w:rPr>
                  </w:pPr>
                  <w:r>
                    <w:rPr>
                      <w:rFonts w:hint="eastAsia" w:ascii="宋体" w:hAnsi="宋体" w:cs="宋体"/>
                      <w:sz w:val="24"/>
                      <w:lang w:bidi="ar"/>
                    </w:rPr>
                    <w:t>金额M</w:t>
                  </w:r>
                </w:p>
                <w:p w14:paraId="175FD973">
                  <w:pPr>
                    <w:spacing w:line="540" w:lineRule="exact"/>
                    <w:jc w:val="center"/>
                    <w:rPr>
                      <w:rFonts w:hint="eastAsia" w:ascii="宋体" w:hAnsi="宋体" w:cs="宋体"/>
                      <w:sz w:val="24"/>
                    </w:rPr>
                  </w:pPr>
                  <w:r>
                    <w:rPr>
                      <w:rFonts w:hint="eastAsia" w:ascii="宋体" w:hAnsi="宋体" w:cs="宋体"/>
                      <w:sz w:val="24"/>
                      <w:lang w:bidi="ar"/>
                    </w:rPr>
                    <w:t>（万元）</w:t>
                  </w:r>
                </w:p>
              </w:tc>
              <w:tc>
                <w:tcPr>
                  <w:tcW w:w="2877" w:type="dxa"/>
                  <w:tcBorders>
                    <w:top w:val="single" w:color="auto" w:sz="4" w:space="0"/>
                    <w:left w:val="nil"/>
                    <w:bottom w:val="single" w:color="auto" w:sz="4" w:space="0"/>
                    <w:right w:val="single" w:color="000000" w:sz="4" w:space="0"/>
                  </w:tcBorders>
                  <w:vAlign w:val="center"/>
                </w:tcPr>
                <w:p w14:paraId="5325DEED">
                  <w:pPr>
                    <w:spacing w:line="540" w:lineRule="exact"/>
                    <w:jc w:val="center"/>
                    <w:rPr>
                      <w:rFonts w:hint="eastAsia" w:ascii="宋体" w:hAnsi="宋体" w:cs="宋体"/>
                      <w:sz w:val="24"/>
                    </w:rPr>
                  </w:pPr>
                  <w:r>
                    <w:rPr>
                      <w:rFonts w:hint="eastAsia" w:ascii="宋体" w:hAnsi="宋体" w:cs="宋体"/>
                      <w:sz w:val="24"/>
                      <w:lang w:bidi="ar"/>
                    </w:rPr>
                    <w:t>费率</w:t>
                  </w:r>
                </w:p>
              </w:tc>
            </w:tr>
            <w:tr w14:paraId="151BD5C4">
              <w:tblPrEx>
                <w:tblCellMar>
                  <w:top w:w="0" w:type="dxa"/>
                  <w:left w:w="108" w:type="dxa"/>
                  <w:bottom w:w="0" w:type="dxa"/>
                  <w:right w:w="108" w:type="dxa"/>
                </w:tblCellMar>
              </w:tblPrEx>
              <w:trPr>
                <w:cantSplit/>
                <w:trHeight w:val="539" w:hRule="atLeast"/>
                <w:tblHeader/>
              </w:trPr>
              <w:tc>
                <w:tcPr>
                  <w:tcW w:w="489" w:type="dxa"/>
                  <w:vMerge w:val="continue"/>
                  <w:tcBorders>
                    <w:top w:val="single" w:color="auto" w:sz="4" w:space="0"/>
                    <w:left w:val="single" w:color="auto" w:sz="4" w:space="0"/>
                    <w:bottom w:val="single" w:color="auto" w:sz="4" w:space="0"/>
                    <w:right w:val="single" w:color="auto" w:sz="4" w:space="0"/>
                  </w:tcBorders>
                  <w:vAlign w:val="center"/>
                </w:tcPr>
                <w:p w14:paraId="0BC9E1FD">
                  <w:pPr>
                    <w:rPr>
                      <w:sz w:val="24"/>
                    </w:rPr>
                  </w:pPr>
                </w:p>
              </w:tc>
              <w:tc>
                <w:tcPr>
                  <w:tcW w:w="2753" w:type="dxa"/>
                  <w:vMerge w:val="continue"/>
                  <w:tcBorders>
                    <w:top w:val="single" w:color="auto" w:sz="4" w:space="0"/>
                    <w:left w:val="single" w:color="auto" w:sz="4" w:space="0"/>
                    <w:bottom w:val="single" w:color="auto" w:sz="4" w:space="0"/>
                    <w:right w:val="single" w:color="auto" w:sz="4" w:space="0"/>
                  </w:tcBorders>
                  <w:vAlign w:val="center"/>
                </w:tcPr>
                <w:p w14:paraId="5AEF6121">
                  <w:pPr>
                    <w:rPr>
                      <w:sz w:val="24"/>
                    </w:rPr>
                  </w:pPr>
                </w:p>
              </w:tc>
              <w:tc>
                <w:tcPr>
                  <w:tcW w:w="2877" w:type="dxa"/>
                  <w:tcBorders>
                    <w:top w:val="nil"/>
                    <w:left w:val="nil"/>
                    <w:bottom w:val="single" w:color="auto" w:sz="4" w:space="0"/>
                    <w:right w:val="single" w:color="auto" w:sz="4" w:space="0"/>
                  </w:tcBorders>
                  <w:vAlign w:val="center"/>
                </w:tcPr>
                <w:p w14:paraId="2C6E0E00">
                  <w:pPr>
                    <w:spacing w:line="540" w:lineRule="exact"/>
                    <w:jc w:val="center"/>
                    <w:rPr>
                      <w:rFonts w:hint="eastAsia" w:ascii="宋体" w:hAnsi="宋体" w:cs="宋体"/>
                      <w:sz w:val="24"/>
                    </w:rPr>
                  </w:pPr>
                  <w:r>
                    <w:rPr>
                      <w:rFonts w:hint="eastAsia" w:ascii="宋体" w:hAnsi="宋体" w:cs="宋体"/>
                      <w:sz w:val="24"/>
                      <w:lang w:bidi="ar"/>
                    </w:rPr>
                    <w:t>服务</w:t>
                  </w:r>
                </w:p>
              </w:tc>
            </w:tr>
            <w:tr w14:paraId="255DD9D1">
              <w:tblPrEx>
                <w:tblCellMar>
                  <w:top w:w="0" w:type="dxa"/>
                  <w:left w:w="108" w:type="dxa"/>
                  <w:bottom w:w="0" w:type="dxa"/>
                  <w:right w:w="108" w:type="dxa"/>
                </w:tblCellMar>
              </w:tblPrEx>
              <w:trPr>
                <w:trHeight w:val="539" w:hRule="atLeast"/>
              </w:trPr>
              <w:tc>
                <w:tcPr>
                  <w:tcW w:w="489" w:type="dxa"/>
                  <w:tcBorders>
                    <w:top w:val="nil"/>
                    <w:left w:val="single" w:color="auto" w:sz="4" w:space="0"/>
                    <w:bottom w:val="single" w:color="auto" w:sz="4" w:space="0"/>
                    <w:right w:val="single" w:color="auto" w:sz="4" w:space="0"/>
                  </w:tcBorders>
                  <w:vAlign w:val="center"/>
                </w:tcPr>
                <w:p w14:paraId="67E489C8">
                  <w:pPr>
                    <w:spacing w:line="540" w:lineRule="exact"/>
                    <w:jc w:val="center"/>
                    <w:rPr>
                      <w:rFonts w:hint="eastAsia" w:ascii="宋体" w:hAnsi="宋体" w:cs="宋体"/>
                      <w:sz w:val="24"/>
                    </w:rPr>
                  </w:pPr>
                  <w:r>
                    <w:rPr>
                      <w:rFonts w:hint="eastAsia" w:ascii="宋体" w:hAnsi="宋体" w:cs="宋体"/>
                      <w:sz w:val="24"/>
                      <w:lang w:bidi="ar"/>
                    </w:rPr>
                    <w:t>1</w:t>
                  </w:r>
                </w:p>
              </w:tc>
              <w:tc>
                <w:tcPr>
                  <w:tcW w:w="2753" w:type="dxa"/>
                  <w:tcBorders>
                    <w:top w:val="nil"/>
                    <w:left w:val="nil"/>
                    <w:bottom w:val="single" w:color="auto" w:sz="4" w:space="0"/>
                    <w:right w:val="single" w:color="auto" w:sz="4" w:space="0"/>
                  </w:tcBorders>
                  <w:vAlign w:val="center"/>
                </w:tcPr>
                <w:p w14:paraId="4586A5BB">
                  <w:pPr>
                    <w:spacing w:line="540" w:lineRule="exact"/>
                    <w:jc w:val="center"/>
                    <w:rPr>
                      <w:rFonts w:hint="eastAsia" w:ascii="宋体" w:hAnsi="宋体" w:cs="宋体"/>
                      <w:sz w:val="24"/>
                    </w:rPr>
                  </w:pPr>
                  <w:r>
                    <w:rPr>
                      <w:rFonts w:hint="eastAsia" w:ascii="宋体" w:hAnsi="宋体" w:cs="宋体"/>
                      <w:sz w:val="24"/>
                      <w:lang w:bidi="ar"/>
                    </w:rPr>
                    <w:t>M≤100</w:t>
                  </w:r>
                </w:p>
              </w:tc>
              <w:tc>
                <w:tcPr>
                  <w:tcW w:w="2877" w:type="dxa"/>
                  <w:tcBorders>
                    <w:top w:val="nil"/>
                    <w:left w:val="nil"/>
                    <w:bottom w:val="single" w:color="auto" w:sz="4" w:space="0"/>
                    <w:right w:val="single" w:color="auto" w:sz="4" w:space="0"/>
                  </w:tcBorders>
                  <w:vAlign w:val="center"/>
                </w:tcPr>
                <w:p w14:paraId="5990DC3C">
                  <w:pPr>
                    <w:spacing w:line="540" w:lineRule="exact"/>
                    <w:jc w:val="center"/>
                    <w:rPr>
                      <w:rFonts w:hint="eastAsia" w:ascii="宋体" w:hAnsi="宋体" w:cs="宋体"/>
                      <w:sz w:val="24"/>
                    </w:rPr>
                  </w:pPr>
                  <w:r>
                    <w:rPr>
                      <w:rFonts w:hint="eastAsia" w:ascii="宋体" w:hAnsi="宋体" w:cs="宋体"/>
                      <w:sz w:val="24"/>
                      <w:lang w:bidi="ar"/>
                    </w:rPr>
                    <w:t>1.50%</w:t>
                  </w:r>
                </w:p>
              </w:tc>
            </w:tr>
            <w:tr w14:paraId="1370A0FF">
              <w:tblPrEx>
                <w:tblCellMar>
                  <w:top w:w="0" w:type="dxa"/>
                  <w:left w:w="108" w:type="dxa"/>
                  <w:bottom w:w="0" w:type="dxa"/>
                  <w:right w:w="108" w:type="dxa"/>
                </w:tblCellMar>
              </w:tblPrEx>
              <w:trPr>
                <w:trHeight w:val="539" w:hRule="atLeast"/>
              </w:trPr>
              <w:tc>
                <w:tcPr>
                  <w:tcW w:w="489" w:type="dxa"/>
                  <w:tcBorders>
                    <w:top w:val="nil"/>
                    <w:left w:val="single" w:color="auto" w:sz="4" w:space="0"/>
                    <w:bottom w:val="single" w:color="auto" w:sz="4" w:space="0"/>
                    <w:right w:val="single" w:color="auto" w:sz="4" w:space="0"/>
                  </w:tcBorders>
                  <w:vAlign w:val="center"/>
                </w:tcPr>
                <w:p w14:paraId="1C79EF9C">
                  <w:pPr>
                    <w:spacing w:line="540" w:lineRule="exact"/>
                    <w:jc w:val="center"/>
                    <w:rPr>
                      <w:rFonts w:hint="eastAsia" w:ascii="宋体" w:hAnsi="宋体" w:cs="宋体"/>
                      <w:sz w:val="24"/>
                    </w:rPr>
                  </w:pPr>
                  <w:r>
                    <w:rPr>
                      <w:rFonts w:hint="eastAsia" w:ascii="宋体" w:hAnsi="宋体" w:cs="宋体"/>
                      <w:sz w:val="24"/>
                      <w:lang w:bidi="ar"/>
                    </w:rPr>
                    <w:t>2</w:t>
                  </w:r>
                </w:p>
              </w:tc>
              <w:tc>
                <w:tcPr>
                  <w:tcW w:w="2753" w:type="dxa"/>
                  <w:tcBorders>
                    <w:top w:val="nil"/>
                    <w:left w:val="nil"/>
                    <w:bottom w:val="single" w:color="auto" w:sz="4" w:space="0"/>
                    <w:right w:val="single" w:color="auto" w:sz="4" w:space="0"/>
                  </w:tcBorders>
                  <w:vAlign w:val="center"/>
                </w:tcPr>
                <w:p w14:paraId="0CE9EE7E">
                  <w:pPr>
                    <w:spacing w:line="540" w:lineRule="exact"/>
                    <w:jc w:val="center"/>
                    <w:rPr>
                      <w:rFonts w:hint="eastAsia" w:ascii="宋体" w:hAnsi="宋体" w:cs="宋体"/>
                      <w:sz w:val="24"/>
                    </w:rPr>
                  </w:pPr>
                  <w:r>
                    <w:rPr>
                      <w:rFonts w:hint="eastAsia" w:ascii="宋体" w:hAnsi="宋体" w:cs="宋体"/>
                      <w:sz w:val="24"/>
                      <w:lang w:bidi="ar"/>
                    </w:rPr>
                    <w:t>100＜M≤500</w:t>
                  </w:r>
                </w:p>
              </w:tc>
              <w:tc>
                <w:tcPr>
                  <w:tcW w:w="2877" w:type="dxa"/>
                  <w:tcBorders>
                    <w:top w:val="nil"/>
                    <w:left w:val="nil"/>
                    <w:bottom w:val="single" w:color="auto" w:sz="4" w:space="0"/>
                    <w:right w:val="single" w:color="auto" w:sz="4" w:space="0"/>
                  </w:tcBorders>
                  <w:vAlign w:val="center"/>
                </w:tcPr>
                <w:p w14:paraId="056F21CE">
                  <w:pPr>
                    <w:spacing w:line="540" w:lineRule="exact"/>
                    <w:jc w:val="center"/>
                    <w:rPr>
                      <w:rFonts w:hint="eastAsia" w:ascii="宋体" w:hAnsi="宋体" w:cs="宋体"/>
                      <w:sz w:val="24"/>
                    </w:rPr>
                  </w:pPr>
                  <w:r>
                    <w:rPr>
                      <w:rFonts w:hint="eastAsia" w:ascii="宋体" w:hAnsi="宋体" w:cs="宋体"/>
                      <w:sz w:val="24"/>
                      <w:lang w:bidi="ar"/>
                    </w:rPr>
                    <w:t>1.10%</w:t>
                  </w:r>
                </w:p>
              </w:tc>
            </w:tr>
            <w:tr w14:paraId="77290A17">
              <w:tblPrEx>
                <w:tblCellMar>
                  <w:top w:w="0" w:type="dxa"/>
                  <w:left w:w="108" w:type="dxa"/>
                  <w:bottom w:w="0" w:type="dxa"/>
                  <w:right w:w="108" w:type="dxa"/>
                </w:tblCellMar>
              </w:tblPrEx>
              <w:trPr>
                <w:trHeight w:val="539" w:hRule="atLeast"/>
              </w:trPr>
              <w:tc>
                <w:tcPr>
                  <w:tcW w:w="489" w:type="dxa"/>
                  <w:tcBorders>
                    <w:top w:val="nil"/>
                    <w:left w:val="single" w:color="auto" w:sz="4" w:space="0"/>
                    <w:bottom w:val="single" w:color="auto" w:sz="4" w:space="0"/>
                    <w:right w:val="single" w:color="auto" w:sz="4" w:space="0"/>
                  </w:tcBorders>
                  <w:vAlign w:val="center"/>
                </w:tcPr>
                <w:p w14:paraId="62DD2336">
                  <w:pPr>
                    <w:spacing w:line="540" w:lineRule="exact"/>
                    <w:jc w:val="center"/>
                    <w:rPr>
                      <w:rFonts w:hint="eastAsia" w:ascii="宋体" w:hAnsi="宋体" w:cs="宋体"/>
                      <w:sz w:val="24"/>
                    </w:rPr>
                  </w:pPr>
                  <w:r>
                    <w:rPr>
                      <w:rFonts w:hint="eastAsia" w:ascii="宋体" w:hAnsi="宋体" w:cs="宋体"/>
                      <w:sz w:val="24"/>
                      <w:lang w:bidi="ar"/>
                    </w:rPr>
                    <w:t>3</w:t>
                  </w:r>
                </w:p>
              </w:tc>
              <w:tc>
                <w:tcPr>
                  <w:tcW w:w="2753" w:type="dxa"/>
                  <w:tcBorders>
                    <w:top w:val="nil"/>
                    <w:left w:val="nil"/>
                    <w:bottom w:val="single" w:color="auto" w:sz="4" w:space="0"/>
                    <w:right w:val="single" w:color="auto" w:sz="4" w:space="0"/>
                  </w:tcBorders>
                  <w:vAlign w:val="center"/>
                </w:tcPr>
                <w:p w14:paraId="589CC0E2">
                  <w:pPr>
                    <w:spacing w:line="540" w:lineRule="exact"/>
                    <w:jc w:val="center"/>
                    <w:rPr>
                      <w:rFonts w:hint="eastAsia" w:ascii="宋体" w:hAnsi="宋体" w:cs="宋体"/>
                      <w:sz w:val="24"/>
                    </w:rPr>
                  </w:pPr>
                  <w:r>
                    <w:rPr>
                      <w:rFonts w:hint="eastAsia" w:ascii="宋体" w:hAnsi="宋体" w:cs="宋体"/>
                      <w:sz w:val="24"/>
                      <w:lang w:bidi="ar"/>
                    </w:rPr>
                    <w:t>500＜M≤1000</w:t>
                  </w:r>
                </w:p>
              </w:tc>
              <w:tc>
                <w:tcPr>
                  <w:tcW w:w="2877" w:type="dxa"/>
                  <w:tcBorders>
                    <w:top w:val="nil"/>
                    <w:left w:val="nil"/>
                    <w:bottom w:val="single" w:color="auto" w:sz="4" w:space="0"/>
                    <w:right w:val="single" w:color="auto" w:sz="4" w:space="0"/>
                  </w:tcBorders>
                  <w:vAlign w:val="center"/>
                </w:tcPr>
                <w:p w14:paraId="10A07805">
                  <w:pPr>
                    <w:spacing w:line="540" w:lineRule="exact"/>
                    <w:jc w:val="center"/>
                    <w:rPr>
                      <w:rFonts w:hint="eastAsia" w:ascii="宋体" w:hAnsi="宋体" w:cs="宋体"/>
                      <w:sz w:val="24"/>
                    </w:rPr>
                  </w:pPr>
                  <w:r>
                    <w:rPr>
                      <w:rFonts w:hint="eastAsia" w:ascii="宋体" w:hAnsi="宋体" w:cs="宋体"/>
                      <w:sz w:val="24"/>
                      <w:lang w:bidi="ar"/>
                    </w:rPr>
                    <w:t>0.80%</w:t>
                  </w:r>
                </w:p>
              </w:tc>
            </w:tr>
            <w:tr w14:paraId="75C3F1AC">
              <w:tblPrEx>
                <w:tblCellMar>
                  <w:top w:w="0" w:type="dxa"/>
                  <w:left w:w="108" w:type="dxa"/>
                  <w:bottom w:w="0" w:type="dxa"/>
                  <w:right w:w="108" w:type="dxa"/>
                </w:tblCellMar>
              </w:tblPrEx>
              <w:trPr>
                <w:trHeight w:val="539" w:hRule="atLeast"/>
              </w:trPr>
              <w:tc>
                <w:tcPr>
                  <w:tcW w:w="489" w:type="dxa"/>
                  <w:tcBorders>
                    <w:top w:val="nil"/>
                    <w:left w:val="single" w:color="auto" w:sz="4" w:space="0"/>
                    <w:bottom w:val="single" w:color="auto" w:sz="4" w:space="0"/>
                    <w:right w:val="single" w:color="auto" w:sz="4" w:space="0"/>
                  </w:tcBorders>
                  <w:vAlign w:val="center"/>
                </w:tcPr>
                <w:p w14:paraId="7C750FFC">
                  <w:pPr>
                    <w:spacing w:line="540" w:lineRule="exact"/>
                    <w:jc w:val="center"/>
                    <w:rPr>
                      <w:rFonts w:hint="eastAsia" w:ascii="宋体" w:hAnsi="宋体" w:cs="宋体"/>
                      <w:sz w:val="24"/>
                    </w:rPr>
                  </w:pPr>
                  <w:r>
                    <w:rPr>
                      <w:rFonts w:hint="eastAsia" w:ascii="宋体" w:hAnsi="宋体" w:cs="宋体"/>
                      <w:sz w:val="24"/>
                      <w:lang w:bidi="ar"/>
                    </w:rPr>
                    <w:t>4</w:t>
                  </w:r>
                </w:p>
              </w:tc>
              <w:tc>
                <w:tcPr>
                  <w:tcW w:w="2753" w:type="dxa"/>
                  <w:tcBorders>
                    <w:top w:val="nil"/>
                    <w:left w:val="nil"/>
                    <w:bottom w:val="single" w:color="auto" w:sz="4" w:space="0"/>
                    <w:right w:val="single" w:color="auto" w:sz="4" w:space="0"/>
                  </w:tcBorders>
                  <w:vAlign w:val="center"/>
                </w:tcPr>
                <w:p w14:paraId="31F32BA9">
                  <w:pPr>
                    <w:spacing w:line="540" w:lineRule="exact"/>
                    <w:jc w:val="center"/>
                    <w:rPr>
                      <w:rFonts w:hint="eastAsia" w:ascii="宋体" w:hAnsi="宋体" w:cs="宋体"/>
                      <w:sz w:val="24"/>
                    </w:rPr>
                  </w:pPr>
                  <w:r>
                    <w:rPr>
                      <w:rFonts w:hint="eastAsia" w:ascii="宋体" w:hAnsi="宋体" w:cs="宋体"/>
                      <w:sz w:val="24"/>
                      <w:lang w:bidi="ar"/>
                    </w:rPr>
                    <w:t>1000＜M≤5000</w:t>
                  </w:r>
                </w:p>
              </w:tc>
              <w:tc>
                <w:tcPr>
                  <w:tcW w:w="2877" w:type="dxa"/>
                  <w:tcBorders>
                    <w:top w:val="nil"/>
                    <w:left w:val="nil"/>
                    <w:bottom w:val="single" w:color="auto" w:sz="4" w:space="0"/>
                    <w:right w:val="single" w:color="auto" w:sz="4" w:space="0"/>
                  </w:tcBorders>
                  <w:vAlign w:val="center"/>
                </w:tcPr>
                <w:p w14:paraId="58DEC8A3">
                  <w:pPr>
                    <w:spacing w:line="540" w:lineRule="exact"/>
                    <w:jc w:val="center"/>
                    <w:rPr>
                      <w:rFonts w:hint="eastAsia" w:ascii="宋体" w:hAnsi="宋体" w:cs="宋体"/>
                      <w:sz w:val="24"/>
                    </w:rPr>
                  </w:pPr>
                  <w:r>
                    <w:rPr>
                      <w:rFonts w:hint="eastAsia" w:ascii="宋体" w:hAnsi="宋体" w:cs="宋体"/>
                      <w:sz w:val="24"/>
                      <w:lang w:bidi="ar"/>
                    </w:rPr>
                    <w:t>0.5%</w:t>
                  </w:r>
                </w:p>
              </w:tc>
            </w:tr>
            <w:tr w14:paraId="297FD6CE">
              <w:tblPrEx>
                <w:tblCellMar>
                  <w:top w:w="0" w:type="dxa"/>
                  <w:left w:w="108" w:type="dxa"/>
                  <w:bottom w:w="0" w:type="dxa"/>
                  <w:right w:w="108" w:type="dxa"/>
                </w:tblCellMar>
              </w:tblPrEx>
              <w:trPr>
                <w:trHeight w:val="539" w:hRule="atLeast"/>
              </w:trPr>
              <w:tc>
                <w:tcPr>
                  <w:tcW w:w="489" w:type="dxa"/>
                  <w:tcBorders>
                    <w:top w:val="nil"/>
                    <w:left w:val="single" w:color="auto" w:sz="4" w:space="0"/>
                    <w:bottom w:val="single" w:color="auto" w:sz="4" w:space="0"/>
                    <w:right w:val="single" w:color="auto" w:sz="4" w:space="0"/>
                  </w:tcBorders>
                  <w:vAlign w:val="center"/>
                </w:tcPr>
                <w:p w14:paraId="791B593A">
                  <w:pPr>
                    <w:spacing w:line="540" w:lineRule="exact"/>
                    <w:jc w:val="center"/>
                    <w:rPr>
                      <w:rFonts w:hint="eastAsia" w:ascii="宋体" w:hAnsi="宋体" w:cs="宋体"/>
                      <w:sz w:val="24"/>
                    </w:rPr>
                  </w:pPr>
                  <w:r>
                    <w:rPr>
                      <w:rFonts w:hint="eastAsia" w:ascii="宋体" w:hAnsi="宋体" w:cs="宋体"/>
                      <w:sz w:val="24"/>
                      <w:lang w:bidi="ar"/>
                    </w:rPr>
                    <w:t>5</w:t>
                  </w:r>
                </w:p>
              </w:tc>
              <w:tc>
                <w:tcPr>
                  <w:tcW w:w="2753" w:type="dxa"/>
                  <w:tcBorders>
                    <w:top w:val="nil"/>
                    <w:left w:val="nil"/>
                    <w:bottom w:val="single" w:color="auto" w:sz="4" w:space="0"/>
                    <w:right w:val="single" w:color="auto" w:sz="4" w:space="0"/>
                  </w:tcBorders>
                  <w:vAlign w:val="center"/>
                </w:tcPr>
                <w:p w14:paraId="293B0F1E">
                  <w:pPr>
                    <w:spacing w:line="540" w:lineRule="exact"/>
                    <w:jc w:val="center"/>
                    <w:rPr>
                      <w:rFonts w:hint="eastAsia" w:ascii="宋体" w:hAnsi="宋体" w:cs="宋体"/>
                      <w:sz w:val="24"/>
                    </w:rPr>
                  </w:pPr>
                  <w:r>
                    <w:rPr>
                      <w:rFonts w:hint="eastAsia" w:ascii="宋体" w:hAnsi="宋体" w:cs="宋体"/>
                      <w:sz w:val="24"/>
                      <w:lang w:bidi="ar"/>
                    </w:rPr>
                    <w:t>5000＜M≤10000</w:t>
                  </w:r>
                </w:p>
              </w:tc>
              <w:tc>
                <w:tcPr>
                  <w:tcW w:w="2877" w:type="dxa"/>
                  <w:tcBorders>
                    <w:top w:val="nil"/>
                    <w:left w:val="nil"/>
                    <w:bottom w:val="single" w:color="auto" w:sz="4" w:space="0"/>
                    <w:right w:val="single" w:color="auto" w:sz="4" w:space="0"/>
                  </w:tcBorders>
                  <w:vAlign w:val="center"/>
                </w:tcPr>
                <w:p w14:paraId="59BFADEA">
                  <w:pPr>
                    <w:spacing w:line="540" w:lineRule="exact"/>
                    <w:jc w:val="center"/>
                    <w:rPr>
                      <w:rFonts w:hint="eastAsia" w:ascii="宋体" w:hAnsi="宋体" w:cs="宋体"/>
                      <w:sz w:val="24"/>
                    </w:rPr>
                  </w:pPr>
                  <w:r>
                    <w:rPr>
                      <w:rFonts w:hint="eastAsia" w:ascii="宋体" w:hAnsi="宋体" w:cs="宋体"/>
                      <w:sz w:val="24"/>
                      <w:lang w:bidi="ar"/>
                    </w:rPr>
                    <w:t>0.25%</w:t>
                  </w:r>
                </w:p>
              </w:tc>
            </w:tr>
            <w:tr w14:paraId="36045A37">
              <w:tblPrEx>
                <w:tblCellMar>
                  <w:top w:w="0" w:type="dxa"/>
                  <w:left w:w="108" w:type="dxa"/>
                  <w:bottom w:w="0" w:type="dxa"/>
                  <w:right w:w="108" w:type="dxa"/>
                </w:tblCellMar>
              </w:tblPrEx>
              <w:trPr>
                <w:trHeight w:val="539" w:hRule="atLeast"/>
              </w:trPr>
              <w:tc>
                <w:tcPr>
                  <w:tcW w:w="489" w:type="dxa"/>
                  <w:tcBorders>
                    <w:top w:val="nil"/>
                    <w:left w:val="single" w:color="auto" w:sz="4" w:space="0"/>
                    <w:bottom w:val="single" w:color="auto" w:sz="4" w:space="0"/>
                    <w:right w:val="single" w:color="auto" w:sz="4" w:space="0"/>
                  </w:tcBorders>
                  <w:vAlign w:val="center"/>
                </w:tcPr>
                <w:p w14:paraId="28606CC9">
                  <w:pPr>
                    <w:spacing w:line="540" w:lineRule="exact"/>
                    <w:jc w:val="center"/>
                    <w:rPr>
                      <w:rFonts w:hint="eastAsia" w:ascii="宋体" w:hAnsi="宋体" w:cs="宋体"/>
                      <w:sz w:val="24"/>
                    </w:rPr>
                  </w:pPr>
                  <w:r>
                    <w:rPr>
                      <w:rFonts w:hint="eastAsia" w:ascii="宋体" w:hAnsi="宋体" w:cs="宋体"/>
                      <w:sz w:val="24"/>
                      <w:lang w:bidi="ar"/>
                    </w:rPr>
                    <w:t>6</w:t>
                  </w:r>
                </w:p>
              </w:tc>
              <w:tc>
                <w:tcPr>
                  <w:tcW w:w="2753" w:type="dxa"/>
                  <w:tcBorders>
                    <w:top w:val="nil"/>
                    <w:left w:val="nil"/>
                    <w:bottom w:val="single" w:color="auto" w:sz="4" w:space="0"/>
                    <w:right w:val="single" w:color="auto" w:sz="4" w:space="0"/>
                  </w:tcBorders>
                  <w:vAlign w:val="center"/>
                </w:tcPr>
                <w:p w14:paraId="163A2D98">
                  <w:pPr>
                    <w:spacing w:line="540" w:lineRule="exact"/>
                    <w:jc w:val="center"/>
                    <w:rPr>
                      <w:rFonts w:hint="eastAsia" w:ascii="宋体" w:hAnsi="宋体" w:cs="宋体"/>
                      <w:sz w:val="24"/>
                    </w:rPr>
                  </w:pPr>
                  <w:r>
                    <w:rPr>
                      <w:rFonts w:hint="eastAsia" w:ascii="宋体" w:hAnsi="宋体" w:cs="宋体"/>
                      <w:sz w:val="24"/>
                      <w:lang w:bidi="ar"/>
                    </w:rPr>
                    <w:t>10000＜M≤100000</w:t>
                  </w:r>
                </w:p>
              </w:tc>
              <w:tc>
                <w:tcPr>
                  <w:tcW w:w="2877" w:type="dxa"/>
                  <w:tcBorders>
                    <w:top w:val="nil"/>
                    <w:left w:val="nil"/>
                    <w:bottom w:val="single" w:color="auto" w:sz="4" w:space="0"/>
                    <w:right w:val="single" w:color="auto" w:sz="4" w:space="0"/>
                  </w:tcBorders>
                  <w:vAlign w:val="center"/>
                </w:tcPr>
                <w:p w14:paraId="50F3DA23">
                  <w:pPr>
                    <w:spacing w:line="540" w:lineRule="exact"/>
                    <w:jc w:val="center"/>
                    <w:rPr>
                      <w:rFonts w:hint="eastAsia" w:ascii="宋体" w:hAnsi="宋体" w:cs="宋体"/>
                      <w:sz w:val="24"/>
                    </w:rPr>
                  </w:pPr>
                  <w:r>
                    <w:rPr>
                      <w:rFonts w:hint="eastAsia" w:ascii="宋体" w:hAnsi="宋体" w:cs="宋体"/>
                      <w:sz w:val="24"/>
                      <w:lang w:bidi="ar"/>
                    </w:rPr>
                    <w:t>0.05%</w:t>
                  </w:r>
                </w:p>
              </w:tc>
            </w:tr>
            <w:tr w14:paraId="45E422BF">
              <w:tblPrEx>
                <w:tblCellMar>
                  <w:top w:w="0" w:type="dxa"/>
                  <w:left w:w="108" w:type="dxa"/>
                  <w:bottom w:w="0" w:type="dxa"/>
                  <w:right w:w="108" w:type="dxa"/>
                </w:tblCellMar>
              </w:tblPrEx>
              <w:trPr>
                <w:trHeight w:val="549" w:hRule="atLeast"/>
              </w:trPr>
              <w:tc>
                <w:tcPr>
                  <w:tcW w:w="489" w:type="dxa"/>
                  <w:tcBorders>
                    <w:top w:val="nil"/>
                    <w:left w:val="single" w:color="auto" w:sz="4" w:space="0"/>
                    <w:bottom w:val="single" w:color="auto" w:sz="4" w:space="0"/>
                    <w:right w:val="single" w:color="auto" w:sz="4" w:space="0"/>
                  </w:tcBorders>
                  <w:vAlign w:val="center"/>
                </w:tcPr>
                <w:p w14:paraId="6005C03A">
                  <w:pPr>
                    <w:spacing w:line="540" w:lineRule="exact"/>
                    <w:jc w:val="center"/>
                    <w:rPr>
                      <w:rFonts w:hint="eastAsia" w:ascii="宋体" w:hAnsi="宋体" w:cs="宋体"/>
                      <w:sz w:val="24"/>
                    </w:rPr>
                  </w:pPr>
                  <w:r>
                    <w:rPr>
                      <w:rFonts w:hint="eastAsia" w:ascii="宋体" w:hAnsi="宋体" w:cs="宋体"/>
                      <w:sz w:val="24"/>
                      <w:lang w:bidi="ar"/>
                    </w:rPr>
                    <w:t>7</w:t>
                  </w:r>
                </w:p>
              </w:tc>
              <w:tc>
                <w:tcPr>
                  <w:tcW w:w="2753" w:type="dxa"/>
                  <w:tcBorders>
                    <w:top w:val="nil"/>
                    <w:left w:val="nil"/>
                    <w:bottom w:val="single" w:color="auto" w:sz="4" w:space="0"/>
                    <w:right w:val="single" w:color="auto" w:sz="4" w:space="0"/>
                  </w:tcBorders>
                  <w:vAlign w:val="center"/>
                </w:tcPr>
                <w:p w14:paraId="57AC5F83">
                  <w:pPr>
                    <w:spacing w:line="540" w:lineRule="exact"/>
                    <w:jc w:val="center"/>
                    <w:rPr>
                      <w:rFonts w:hint="eastAsia" w:ascii="宋体" w:hAnsi="宋体" w:cs="宋体"/>
                      <w:sz w:val="24"/>
                    </w:rPr>
                  </w:pPr>
                  <w:r>
                    <w:rPr>
                      <w:rFonts w:hint="eastAsia" w:ascii="宋体" w:hAnsi="宋体" w:cs="宋体"/>
                      <w:sz w:val="24"/>
                      <w:lang w:bidi="ar"/>
                    </w:rPr>
                    <w:t>100000≤M</w:t>
                  </w:r>
                </w:p>
              </w:tc>
              <w:tc>
                <w:tcPr>
                  <w:tcW w:w="2877" w:type="dxa"/>
                  <w:tcBorders>
                    <w:top w:val="nil"/>
                    <w:left w:val="nil"/>
                    <w:bottom w:val="single" w:color="auto" w:sz="4" w:space="0"/>
                    <w:right w:val="single" w:color="auto" w:sz="4" w:space="0"/>
                  </w:tcBorders>
                  <w:vAlign w:val="center"/>
                </w:tcPr>
                <w:p w14:paraId="0AD91AC1">
                  <w:pPr>
                    <w:spacing w:line="540" w:lineRule="exact"/>
                    <w:jc w:val="center"/>
                    <w:rPr>
                      <w:rFonts w:hint="eastAsia" w:ascii="宋体" w:hAnsi="宋体" w:cs="宋体"/>
                      <w:sz w:val="24"/>
                    </w:rPr>
                  </w:pPr>
                  <w:r>
                    <w:rPr>
                      <w:rFonts w:hint="eastAsia" w:ascii="宋体" w:hAnsi="宋体" w:cs="宋体"/>
                      <w:sz w:val="24"/>
                      <w:lang w:bidi="ar"/>
                    </w:rPr>
                    <w:t>0.01%</w:t>
                  </w:r>
                </w:p>
              </w:tc>
            </w:tr>
          </w:tbl>
          <w:p w14:paraId="5C15E1E9">
            <w:pPr>
              <w:jc w:val="left"/>
              <w:rPr>
                <w:sz w:val="24"/>
              </w:rPr>
            </w:pPr>
            <w:r>
              <w:rPr>
                <w:sz w:val="24"/>
              </w:rPr>
              <w:t>缴纳时间：</w:t>
            </w:r>
            <w:r>
              <w:rPr>
                <w:rFonts w:hint="eastAsia" w:ascii="宋体" w:hAnsi="宋体"/>
                <w:sz w:val="24"/>
                <w:u w:val="single"/>
              </w:rPr>
              <w:t>本项目的成交供应商应在成交通知书发出后五个工作日内一次性向招标代理机构支付招标代理服务费</w:t>
            </w:r>
            <w:r>
              <w:rPr>
                <w:sz w:val="24"/>
              </w:rPr>
              <w:t>。</w:t>
            </w:r>
          </w:p>
        </w:tc>
      </w:tr>
    </w:tbl>
    <w:p w14:paraId="681849FB">
      <w:pPr>
        <w:tabs>
          <w:tab w:val="left" w:pos="5580"/>
        </w:tabs>
        <w:adjustRightInd w:val="0"/>
        <w:spacing w:line="360" w:lineRule="auto"/>
        <w:jc w:val="distribute"/>
        <w:rPr>
          <w:sz w:val="24"/>
        </w:rPr>
        <w:sectPr>
          <w:headerReference r:id="rId11" w:type="first"/>
          <w:footerReference r:id="rId13" w:type="first"/>
          <w:headerReference r:id="rId10" w:type="default"/>
          <w:footerReference r:id="rId12" w:type="default"/>
          <w:pgSz w:w="11907" w:h="16840"/>
          <w:pgMar w:top="1418" w:right="1134" w:bottom="1418" w:left="1701" w:header="851" w:footer="851" w:gutter="0"/>
          <w:pgNumType w:start="2"/>
          <w:cols w:space="720" w:num="1"/>
          <w:titlePg/>
          <w:docGrid w:linePitch="462" w:charSpace="0"/>
        </w:sectPr>
      </w:pPr>
    </w:p>
    <w:p w14:paraId="06DB137B">
      <w:pPr>
        <w:spacing w:before="240" w:beforeLines="100" w:after="240" w:afterLines="100"/>
        <w:jc w:val="center"/>
        <w:rPr>
          <w:b/>
          <w:sz w:val="28"/>
          <w:szCs w:val="28"/>
        </w:rPr>
      </w:pPr>
      <w:r>
        <w:rPr>
          <w:b/>
          <w:sz w:val="28"/>
          <w:szCs w:val="28"/>
        </w:rPr>
        <w:t>供应商须知</w:t>
      </w:r>
    </w:p>
    <w:p w14:paraId="1D86FB60">
      <w:pPr>
        <w:pStyle w:val="3"/>
        <w:tabs>
          <w:tab w:val="center" w:pos="4592"/>
          <w:tab w:val="left" w:pos="7860"/>
        </w:tabs>
        <w:spacing w:before="0" w:line="360" w:lineRule="auto"/>
        <w:jc w:val="left"/>
        <w:rPr>
          <w:rFonts w:ascii="Times New Roman" w:hAnsi="Times New Roman" w:eastAsia="宋体"/>
          <w:sz w:val="28"/>
        </w:rPr>
      </w:pPr>
      <w:bookmarkStart w:id="114" w:name="_Toc127151518"/>
      <w:bookmarkStart w:id="115" w:name="_Toc520356143"/>
      <w:r>
        <w:rPr>
          <w:rFonts w:ascii="Times New Roman" w:hAnsi="Times New Roman" w:eastAsia="宋体"/>
          <w:sz w:val="28"/>
        </w:rPr>
        <w:tab/>
      </w:r>
      <w:bookmarkStart w:id="116" w:name="_Toc150774723"/>
      <w:bookmarkStart w:id="117" w:name="_Toc142311020"/>
      <w:bookmarkStart w:id="118" w:name="_Toc265228356"/>
      <w:bookmarkStart w:id="119" w:name="_Toc151193688"/>
      <w:bookmarkStart w:id="120" w:name="_Toc226309762"/>
      <w:bookmarkStart w:id="121" w:name="_Toc151193616"/>
      <w:bookmarkStart w:id="122" w:name="_Toc195842883"/>
      <w:bookmarkStart w:id="123" w:name="_Toc226965791"/>
      <w:bookmarkStart w:id="124" w:name="_Toc150509269"/>
      <w:bookmarkStart w:id="125" w:name="_Toc150480756"/>
      <w:bookmarkStart w:id="126" w:name="_Toc151193906"/>
      <w:bookmarkStart w:id="127" w:name="_Toc226965708"/>
      <w:bookmarkStart w:id="128" w:name="_Toc264969208"/>
      <w:bookmarkStart w:id="129" w:name="_Toc150774618"/>
      <w:bookmarkStart w:id="130" w:name="_Toc226337214"/>
      <w:bookmarkStart w:id="131" w:name="_Toc305158860"/>
      <w:bookmarkStart w:id="132" w:name="_Toc151193832"/>
      <w:bookmarkStart w:id="133" w:name="_Toc151193760"/>
      <w:bookmarkStart w:id="134" w:name="_Toc305158786"/>
      <w:bookmarkStart w:id="135" w:name="_Toc151190145"/>
      <w:r>
        <w:rPr>
          <w:rFonts w:ascii="Times New Roman" w:hAnsi="Times New Roman" w:eastAsia="宋体"/>
          <w:sz w:val="28"/>
        </w:rPr>
        <w:t>一   说  明</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Pr>
          <w:rFonts w:ascii="Times New Roman" w:hAnsi="Times New Roman" w:eastAsia="宋体"/>
          <w:sz w:val="28"/>
        </w:rPr>
        <w:tab/>
      </w:r>
    </w:p>
    <w:p w14:paraId="5E66535C">
      <w:pPr>
        <w:numPr>
          <w:ilvl w:val="0"/>
          <w:numId w:val="9"/>
        </w:numPr>
        <w:tabs>
          <w:tab w:val="left" w:pos="360"/>
          <w:tab w:val="clear" w:pos="900"/>
        </w:tabs>
        <w:snapToGrid w:val="0"/>
        <w:spacing w:line="360" w:lineRule="auto"/>
        <w:ind w:left="357" w:hanging="357"/>
        <w:outlineLvl w:val="1"/>
        <w:rPr>
          <w:sz w:val="24"/>
        </w:rPr>
      </w:pPr>
      <w:bookmarkStart w:id="136" w:name="_Toc264969209"/>
      <w:bookmarkStart w:id="137" w:name="_Toc265228357"/>
      <w:bookmarkStart w:id="138" w:name="_Toc305158787"/>
      <w:bookmarkStart w:id="139" w:name="_Toc305158861"/>
      <w:r>
        <w:rPr>
          <w:sz w:val="24"/>
        </w:rPr>
        <w:t>采购人、采购代理机构、供应商</w:t>
      </w:r>
      <w:bookmarkEnd w:id="136"/>
      <w:bookmarkEnd w:id="137"/>
      <w:bookmarkEnd w:id="138"/>
      <w:bookmarkEnd w:id="139"/>
      <w:r>
        <w:rPr>
          <w:sz w:val="24"/>
        </w:rPr>
        <w:t>、联合体</w:t>
      </w:r>
    </w:p>
    <w:p w14:paraId="1698E730">
      <w:pPr>
        <w:numPr>
          <w:ilvl w:val="1"/>
          <w:numId w:val="9"/>
        </w:numPr>
        <w:tabs>
          <w:tab w:val="left" w:pos="1080"/>
          <w:tab w:val="left" w:pos="2014"/>
          <w:tab w:val="left" w:pos="5521"/>
        </w:tabs>
        <w:snapToGrid w:val="0"/>
        <w:spacing w:line="360" w:lineRule="auto"/>
        <w:ind w:left="1080" w:hanging="720"/>
        <w:rPr>
          <w:sz w:val="24"/>
        </w:rPr>
      </w:pPr>
      <w:r>
        <w:rPr>
          <w:sz w:val="24"/>
        </w:rPr>
        <w:t>采购人、采购代理机构：本项目采购人、采购代理机构见第一章《采购邀请》。</w:t>
      </w:r>
    </w:p>
    <w:p w14:paraId="02E9CC19">
      <w:pPr>
        <w:numPr>
          <w:ilvl w:val="1"/>
          <w:numId w:val="9"/>
        </w:numPr>
        <w:tabs>
          <w:tab w:val="left" w:pos="1080"/>
          <w:tab w:val="left" w:pos="2014"/>
          <w:tab w:val="left" w:pos="5521"/>
        </w:tabs>
        <w:snapToGrid w:val="0"/>
        <w:spacing w:line="360" w:lineRule="auto"/>
        <w:ind w:left="1080" w:hanging="720"/>
        <w:rPr>
          <w:sz w:val="24"/>
        </w:rPr>
      </w:pPr>
      <w:r>
        <w:rPr>
          <w:sz w:val="24"/>
        </w:rPr>
        <w:t>供应商（也称“申请人”）：指向采购人提供货物、工程或者服务的法人、其他组织或者自然人。</w:t>
      </w:r>
    </w:p>
    <w:p w14:paraId="5E477C46">
      <w:pPr>
        <w:numPr>
          <w:ilvl w:val="0"/>
          <w:numId w:val="9"/>
        </w:numPr>
        <w:tabs>
          <w:tab w:val="left" w:pos="360"/>
        </w:tabs>
        <w:snapToGrid w:val="0"/>
        <w:spacing w:line="360" w:lineRule="auto"/>
        <w:ind w:left="357" w:hanging="357"/>
        <w:outlineLvl w:val="1"/>
        <w:rPr>
          <w:sz w:val="24"/>
        </w:rPr>
      </w:pPr>
      <w:bookmarkStart w:id="140" w:name="_Toc151193910"/>
      <w:bookmarkStart w:id="141" w:name="_Toc265228360"/>
      <w:bookmarkStart w:id="142" w:name="_Toc151190149"/>
      <w:bookmarkStart w:id="143" w:name="_Toc150774727"/>
      <w:bookmarkStart w:id="144" w:name="_Toc127151522"/>
      <w:bookmarkStart w:id="145" w:name="_Toc150774622"/>
      <w:bookmarkStart w:id="146" w:name="_Toc151193836"/>
      <w:bookmarkStart w:id="147" w:name="_Toc226965795"/>
      <w:bookmarkStart w:id="148" w:name="_Toc305158864"/>
      <w:bookmarkStart w:id="149" w:name="_Toc226337218"/>
      <w:bookmarkStart w:id="150" w:name="_Toc151193620"/>
      <w:bookmarkStart w:id="151" w:name="_Toc142311024"/>
      <w:bookmarkStart w:id="152" w:name="_Toc150509273"/>
      <w:bookmarkStart w:id="153" w:name="_Toc151193692"/>
      <w:bookmarkStart w:id="154" w:name="_Toc520356146"/>
      <w:bookmarkStart w:id="155" w:name="_Toc264969212"/>
      <w:bookmarkStart w:id="156" w:name="_Toc226309766"/>
      <w:bookmarkStart w:id="157" w:name="_Toc305158790"/>
      <w:bookmarkStart w:id="158" w:name="_Toc150480760"/>
      <w:bookmarkStart w:id="159" w:name="_Toc195842887"/>
      <w:bookmarkStart w:id="160" w:name="_Toc151193764"/>
      <w:bookmarkStart w:id="161" w:name="_Toc226965712"/>
      <w:r>
        <w:rPr>
          <w:sz w:val="24"/>
        </w:rPr>
        <w:t>响应费用</w:t>
      </w:r>
    </w:p>
    <w:p w14:paraId="7777752D">
      <w:pPr>
        <w:numPr>
          <w:ilvl w:val="1"/>
          <w:numId w:val="9"/>
        </w:numPr>
        <w:tabs>
          <w:tab w:val="left" w:pos="1080"/>
          <w:tab w:val="left" w:pos="2014"/>
        </w:tabs>
        <w:snapToGrid w:val="0"/>
        <w:spacing w:line="360" w:lineRule="auto"/>
        <w:ind w:left="1080" w:hanging="720"/>
        <w:rPr>
          <w:sz w:val="24"/>
        </w:rPr>
      </w:pPr>
      <w:r>
        <w:rPr>
          <w:sz w:val="24"/>
        </w:rPr>
        <w:t>供应商应自行承担所有与准备和参加磋商有关的费用，无论磋商的结果如何，采购人或采购代理机构在任何情况下均无承担这些费用的义务和责任。</w:t>
      </w:r>
    </w:p>
    <w:p w14:paraId="3CD737D5">
      <w:pPr>
        <w:tabs>
          <w:tab w:val="left" w:pos="1080"/>
        </w:tabs>
        <w:snapToGrid w:val="0"/>
        <w:spacing w:line="360" w:lineRule="auto"/>
        <w:ind w:left="1080"/>
        <w:rPr>
          <w:sz w:val="28"/>
        </w:rPr>
      </w:pPr>
      <w:bookmarkStart w:id="162" w:name="_1.8_计量单位"/>
      <w:bookmarkEnd w:id="162"/>
    </w:p>
    <w:p w14:paraId="2785C338">
      <w:pPr>
        <w:pStyle w:val="3"/>
        <w:spacing w:before="0" w:line="360" w:lineRule="auto"/>
        <w:rPr>
          <w:rFonts w:ascii="Times New Roman" w:hAnsi="Times New Roman" w:eastAsia="宋体"/>
          <w:sz w:val="28"/>
        </w:rPr>
      </w:pPr>
      <w:r>
        <w:rPr>
          <w:rFonts w:ascii="Times New Roman" w:hAnsi="Times New Roman" w:eastAsia="宋体"/>
          <w:sz w:val="28"/>
        </w:rPr>
        <w:t>二   竞争性磋商文件</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519EF0D8">
      <w:pPr>
        <w:numPr>
          <w:ilvl w:val="0"/>
          <w:numId w:val="9"/>
        </w:numPr>
        <w:tabs>
          <w:tab w:val="left" w:pos="360"/>
        </w:tabs>
        <w:snapToGrid w:val="0"/>
        <w:spacing w:line="360" w:lineRule="auto"/>
        <w:ind w:left="357" w:hanging="357"/>
        <w:outlineLvl w:val="1"/>
        <w:rPr>
          <w:sz w:val="24"/>
        </w:rPr>
      </w:pPr>
      <w:bookmarkStart w:id="163" w:name="_Toc305158865"/>
      <w:bookmarkStart w:id="164" w:name="_Toc520356147"/>
      <w:bookmarkStart w:id="165" w:name="_Toc226309767"/>
      <w:bookmarkStart w:id="166" w:name="_Toc150480761"/>
      <w:bookmarkStart w:id="167" w:name="_Toc164229218"/>
      <w:bookmarkStart w:id="168" w:name="_Toc151193837"/>
      <w:bookmarkStart w:id="169" w:name="_Toc150774728"/>
      <w:bookmarkStart w:id="170" w:name="_Toc265228361"/>
      <w:bookmarkStart w:id="171" w:name="_Toc149720816"/>
      <w:bookmarkStart w:id="172" w:name="_Toc164351617"/>
      <w:bookmarkStart w:id="173" w:name="_Toc164229364"/>
      <w:bookmarkStart w:id="174" w:name="_Toc226965713"/>
      <w:bookmarkStart w:id="175" w:name="_Toc151193911"/>
      <w:bookmarkStart w:id="176" w:name="_Toc151193693"/>
      <w:bookmarkStart w:id="177" w:name="_Toc195842888"/>
      <w:bookmarkStart w:id="178" w:name="_Toc264969213"/>
      <w:bookmarkStart w:id="179" w:name="_Toc127161437"/>
      <w:bookmarkStart w:id="180" w:name="_Toc127151724"/>
      <w:bookmarkStart w:id="181" w:name="_Toc151193621"/>
      <w:bookmarkStart w:id="182" w:name="_Toc226337219"/>
      <w:bookmarkStart w:id="183" w:name="_Toc151190150"/>
      <w:bookmarkStart w:id="184" w:name="_Toc142311025"/>
      <w:bookmarkStart w:id="185" w:name="_Toc150509274"/>
      <w:bookmarkStart w:id="186" w:name="_Toc164608637"/>
      <w:bookmarkStart w:id="187" w:name="_Toc151193765"/>
      <w:bookmarkStart w:id="188" w:name="_Toc226965796"/>
      <w:bookmarkStart w:id="189" w:name="_Toc164608792"/>
      <w:bookmarkStart w:id="190" w:name="_Toc127151523"/>
      <w:bookmarkStart w:id="191" w:name="_Toc305158791"/>
      <w:bookmarkStart w:id="192" w:name="_Toc150774623"/>
      <w:r>
        <w:rPr>
          <w:sz w:val="24"/>
        </w:rPr>
        <w:t>竞争性磋商文件构</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r>
        <w:rPr>
          <w:sz w:val="24"/>
        </w:rPr>
        <w:t>成</w:t>
      </w:r>
    </w:p>
    <w:p w14:paraId="598A5C78">
      <w:pPr>
        <w:numPr>
          <w:ilvl w:val="1"/>
          <w:numId w:val="9"/>
        </w:numPr>
        <w:tabs>
          <w:tab w:val="left" w:pos="1080"/>
          <w:tab w:val="left" w:pos="2014"/>
        </w:tabs>
        <w:snapToGrid w:val="0"/>
        <w:spacing w:line="360" w:lineRule="auto"/>
        <w:ind w:left="1080" w:hanging="720"/>
        <w:rPr>
          <w:sz w:val="24"/>
        </w:rPr>
      </w:pPr>
      <w:r>
        <w:rPr>
          <w:sz w:val="24"/>
        </w:rPr>
        <w:t>竞争性磋商文件包括以下部分：</w:t>
      </w:r>
    </w:p>
    <w:p w14:paraId="2C0A44CE">
      <w:pPr>
        <w:numPr>
          <w:ilvl w:val="0"/>
          <w:numId w:val="10"/>
        </w:numPr>
        <w:tabs>
          <w:tab w:val="left" w:pos="1980"/>
          <w:tab w:val="left" w:pos="2520"/>
        </w:tabs>
        <w:snapToGrid w:val="0"/>
        <w:spacing w:line="360" w:lineRule="auto"/>
        <w:ind w:left="1440" w:firstLine="5"/>
        <w:rPr>
          <w:sz w:val="24"/>
        </w:rPr>
      </w:pPr>
      <w:r>
        <w:rPr>
          <w:sz w:val="24"/>
        </w:rPr>
        <w:t>采购邀请</w:t>
      </w:r>
    </w:p>
    <w:p w14:paraId="20FE6B2E">
      <w:pPr>
        <w:numPr>
          <w:ilvl w:val="0"/>
          <w:numId w:val="10"/>
        </w:numPr>
        <w:tabs>
          <w:tab w:val="left" w:pos="1980"/>
          <w:tab w:val="left" w:pos="2520"/>
        </w:tabs>
        <w:snapToGrid w:val="0"/>
        <w:spacing w:line="360" w:lineRule="auto"/>
        <w:ind w:left="1440" w:firstLine="5"/>
        <w:rPr>
          <w:sz w:val="24"/>
        </w:rPr>
      </w:pPr>
      <w:r>
        <w:rPr>
          <w:sz w:val="24"/>
        </w:rPr>
        <w:t>供应商须知</w:t>
      </w:r>
    </w:p>
    <w:p w14:paraId="5B627D1B">
      <w:pPr>
        <w:numPr>
          <w:ilvl w:val="0"/>
          <w:numId w:val="10"/>
        </w:numPr>
        <w:tabs>
          <w:tab w:val="left" w:pos="1980"/>
          <w:tab w:val="left" w:pos="2520"/>
        </w:tabs>
        <w:snapToGrid w:val="0"/>
        <w:spacing w:line="360" w:lineRule="auto"/>
        <w:ind w:left="1440" w:firstLine="5"/>
        <w:rPr>
          <w:sz w:val="24"/>
        </w:rPr>
      </w:pPr>
      <w:r>
        <w:rPr>
          <w:sz w:val="24"/>
        </w:rPr>
        <w:t>评审方法和评审标准</w:t>
      </w:r>
    </w:p>
    <w:p w14:paraId="6C6653E4">
      <w:pPr>
        <w:numPr>
          <w:ilvl w:val="0"/>
          <w:numId w:val="10"/>
        </w:numPr>
        <w:tabs>
          <w:tab w:val="left" w:pos="1980"/>
          <w:tab w:val="left" w:pos="2520"/>
        </w:tabs>
        <w:snapToGrid w:val="0"/>
        <w:spacing w:line="360" w:lineRule="auto"/>
        <w:ind w:left="1440" w:firstLine="5"/>
        <w:rPr>
          <w:sz w:val="24"/>
        </w:rPr>
      </w:pPr>
      <w:r>
        <w:rPr>
          <w:sz w:val="24"/>
        </w:rPr>
        <w:t>采购需求</w:t>
      </w:r>
    </w:p>
    <w:p w14:paraId="2CAD3EED">
      <w:pPr>
        <w:numPr>
          <w:ilvl w:val="0"/>
          <w:numId w:val="10"/>
        </w:numPr>
        <w:tabs>
          <w:tab w:val="left" w:pos="1980"/>
          <w:tab w:val="left" w:pos="2520"/>
        </w:tabs>
        <w:snapToGrid w:val="0"/>
        <w:spacing w:line="360" w:lineRule="auto"/>
        <w:ind w:left="1440" w:firstLine="5"/>
        <w:rPr>
          <w:sz w:val="24"/>
        </w:rPr>
      </w:pPr>
      <w:r>
        <w:rPr>
          <w:sz w:val="24"/>
        </w:rPr>
        <w:t>合同草案条款</w:t>
      </w:r>
    </w:p>
    <w:p w14:paraId="0D53CF8F">
      <w:pPr>
        <w:numPr>
          <w:ilvl w:val="0"/>
          <w:numId w:val="10"/>
        </w:numPr>
        <w:tabs>
          <w:tab w:val="left" w:pos="1980"/>
          <w:tab w:val="left" w:pos="2520"/>
        </w:tabs>
        <w:snapToGrid w:val="0"/>
        <w:spacing w:line="360" w:lineRule="auto"/>
        <w:ind w:left="1440" w:firstLine="5"/>
        <w:rPr>
          <w:sz w:val="24"/>
        </w:rPr>
      </w:pPr>
      <w:r>
        <w:rPr>
          <w:sz w:val="24"/>
        </w:rPr>
        <w:t>响应文件格式</w:t>
      </w:r>
    </w:p>
    <w:p w14:paraId="634E6309">
      <w:pPr>
        <w:numPr>
          <w:ilvl w:val="1"/>
          <w:numId w:val="9"/>
        </w:numPr>
        <w:tabs>
          <w:tab w:val="left" w:pos="1080"/>
          <w:tab w:val="left" w:pos="2014"/>
        </w:tabs>
        <w:snapToGrid w:val="0"/>
        <w:spacing w:line="360" w:lineRule="auto"/>
        <w:ind w:left="1080" w:hanging="720"/>
        <w:rPr>
          <w:sz w:val="24"/>
        </w:rPr>
      </w:pP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14:paraId="513A320D">
      <w:pPr>
        <w:numPr>
          <w:ilvl w:val="0"/>
          <w:numId w:val="9"/>
        </w:numPr>
        <w:tabs>
          <w:tab w:val="left" w:pos="1080"/>
          <w:tab w:val="left" w:pos="2014"/>
        </w:tabs>
        <w:snapToGrid w:val="0"/>
        <w:spacing w:line="360" w:lineRule="auto"/>
        <w:ind w:left="357" w:hanging="357"/>
        <w:outlineLvl w:val="1"/>
        <w:rPr>
          <w:sz w:val="24"/>
        </w:rPr>
      </w:pPr>
      <w:r>
        <w:rPr>
          <w:sz w:val="24"/>
        </w:rPr>
        <w:t>对竞争性磋商文件的澄清或修改</w:t>
      </w:r>
    </w:p>
    <w:p w14:paraId="409EF823">
      <w:pPr>
        <w:numPr>
          <w:ilvl w:val="1"/>
          <w:numId w:val="9"/>
        </w:numPr>
        <w:tabs>
          <w:tab w:val="left" w:pos="1080"/>
          <w:tab w:val="left" w:pos="1561"/>
          <w:tab w:val="left" w:pos="2014"/>
        </w:tabs>
        <w:snapToGrid w:val="0"/>
        <w:spacing w:line="360" w:lineRule="auto"/>
        <w:ind w:left="1080" w:hanging="720"/>
        <w:rPr>
          <w:sz w:val="24"/>
        </w:rPr>
      </w:pPr>
      <w:r>
        <w:rPr>
          <w:sz w:val="24"/>
        </w:rPr>
        <w:t>采购人</w:t>
      </w:r>
      <w:r>
        <w:rPr>
          <w:rFonts w:hint="eastAsia"/>
          <w:sz w:val="24"/>
        </w:rPr>
        <w:t>、</w:t>
      </w:r>
      <w:r>
        <w:rPr>
          <w:sz w:val="24"/>
        </w:rPr>
        <w:t>采购代理机构</w:t>
      </w:r>
      <w:r>
        <w:rPr>
          <w:spacing w:val="3"/>
          <w:sz w:val="24"/>
        </w:rPr>
        <w:t>或者磋商</w:t>
      </w:r>
      <w:r>
        <w:rPr>
          <w:spacing w:val="2"/>
          <w:sz w:val="24"/>
        </w:rPr>
        <w:t>小组</w:t>
      </w:r>
      <w:r>
        <w:rPr>
          <w:sz w:val="24"/>
        </w:rPr>
        <w:t>对已发出的竞争性磋商文件进行必要澄清或者修改的，</w:t>
      </w:r>
      <w:r>
        <w:rPr>
          <w:rFonts w:hint="eastAsia"/>
          <w:sz w:val="24"/>
        </w:rPr>
        <w:t>将</w:t>
      </w:r>
      <w:r>
        <w:rPr>
          <w:sz w:val="24"/>
        </w:rPr>
        <w:t>以书面形式通知所有获取竞争性磋商文件的潜在供应商。</w:t>
      </w:r>
      <w:r>
        <w:rPr>
          <w:rFonts w:hint="eastAsia"/>
          <w:sz w:val="24"/>
        </w:rPr>
        <w:t>采用公告方式邀请供应商参与的，还将</w:t>
      </w:r>
      <w:r>
        <w:rPr>
          <w:sz w:val="24"/>
        </w:rPr>
        <w:t>在原公告发布媒体上发布更正公告</w:t>
      </w:r>
      <w:r>
        <w:rPr>
          <w:rFonts w:hint="eastAsia"/>
          <w:sz w:val="24"/>
        </w:rPr>
        <w:t>。</w:t>
      </w:r>
    </w:p>
    <w:p w14:paraId="2DA22145">
      <w:pPr>
        <w:numPr>
          <w:ilvl w:val="1"/>
          <w:numId w:val="9"/>
        </w:numPr>
        <w:tabs>
          <w:tab w:val="left" w:pos="1080"/>
          <w:tab w:val="left" w:pos="1561"/>
          <w:tab w:val="left" w:pos="2014"/>
        </w:tabs>
        <w:snapToGrid w:val="0"/>
        <w:spacing w:line="360" w:lineRule="auto"/>
        <w:ind w:left="1080" w:hanging="720"/>
        <w:rPr>
          <w:sz w:val="24"/>
        </w:rPr>
      </w:pPr>
      <w:r>
        <w:rPr>
          <w:sz w:val="24"/>
        </w:rPr>
        <w:t>上述书面通知，按照获取竞争性磋商文件的潜在供应商提供的联系方式发出，因提供的信息有误导致通知延迟或无法通知的，采购人或采购代理机构不承担责任。</w:t>
      </w:r>
    </w:p>
    <w:p w14:paraId="3FE323A4">
      <w:pPr>
        <w:numPr>
          <w:ilvl w:val="1"/>
          <w:numId w:val="9"/>
        </w:numPr>
        <w:tabs>
          <w:tab w:val="left" w:pos="1080"/>
          <w:tab w:val="left" w:pos="1561"/>
          <w:tab w:val="left" w:pos="2014"/>
        </w:tabs>
        <w:snapToGrid w:val="0"/>
        <w:spacing w:line="360" w:lineRule="auto"/>
        <w:ind w:left="1080" w:hanging="720"/>
        <w:rPr>
          <w:sz w:val="24"/>
        </w:rPr>
      </w:pPr>
      <w:r>
        <w:rPr>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rFonts w:hint="eastAsia"/>
          <w:sz w:val="24"/>
        </w:rPr>
        <w:t>，以书面形式通知所有获取磋商文件的供应商</w:t>
      </w:r>
      <w:r>
        <w:rPr>
          <w:sz w:val="24"/>
        </w:rPr>
        <w:t>；不足上述时间的，将顺延提交响应文件截止时间。</w:t>
      </w:r>
    </w:p>
    <w:p w14:paraId="07DB20AD">
      <w:pPr>
        <w:tabs>
          <w:tab w:val="left" w:pos="1080"/>
          <w:tab w:val="left" w:pos="1561"/>
        </w:tabs>
        <w:snapToGrid w:val="0"/>
        <w:spacing w:line="360" w:lineRule="auto"/>
        <w:ind w:left="1080"/>
        <w:rPr>
          <w:sz w:val="28"/>
        </w:rPr>
      </w:pPr>
      <w:bookmarkStart w:id="193" w:name="_Toc516367020"/>
      <w:bookmarkStart w:id="194" w:name="_Toc264969216"/>
      <w:bookmarkStart w:id="195" w:name="_Toc150509277"/>
      <w:bookmarkStart w:id="196" w:name="_Toc151193624"/>
      <w:bookmarkStart w:id="197" w:name="_Toc265228364"/>
      <w:bookmarkStart w:id="198" w:name="_Toc150774731"/>
      <w:bookmarkStart w:id="199" w:name="_Toc151190153"/>
      <w:bookmarkStart w:id="200" w:name="_Toc195842891"/>
      <w:bookmarkStart w:id="201" w:name="_Toc127151526"/>
      <w:bookmarkStart w:id="202" w:name="_Toc226337222"/>
      <w:bookmarkStart w:id="203" w:name="_Toc151193768"/>
      <w:bookmarkStart w:id="204" w:name="_Toc142311028"/>
      <w:bookmarkStart w:id="205" w:name="_Toc226965716"/>
      <w:bookmarkStart w:id="206" w:name="_Toc151193840"/>
      <w:bookmarkStart w:id="207" w:name="_Toc226309770"/>
      <w:bookmarkStart w:id="208" w:name="_Toc305158868"/>
      <w:bookmarkStart w:id="209" w:name="_Toc226965799"/>
      <w:bookmarkStart w:id="210" w:name="_Toc520356150"/>
      <w:bookmarkStart w:id="211" w:name="_Toc150774626"/>
      <w:bookmarkStart w:id="212" w:name="_Toc305158794"/>
      <w:bookmarkStart w:id="213" w:name="_Toc151193696"/>
      <w:bookmarkStart w:id="214" w:name="_Toc150480764"/>
      <w:bookmarkStart w:id="215" w:name="_Toc151193914"/>
    </w:p>
    <w:p w14:paraId="7C813501">
      <w:pPr>
        <w:pStyle w:val="3"/>
        <w:spacing w:before="0" w:line="360" w:lineRule="auto"/>
        <w:rPr>
          <w:rFonts w:ascii="Times New Roman" w:hAnsi="Times New Roman" w:eastAsia="宋体"/>
          <w:sz w:val="28"/>
        </w:rPr>
      </w:pPr>
      <w:r>
        <w:rPr>
          <w:rFonts w:ascii="Times New Roman" w:hAnsi="Times New Roman" w:eastAsia="宋体"/>
          <w:sz w:val="28"/>
        </w:rPr>
        <w:t>三   响应文件</w:t>
      </w:r>
      <w:bookmarkEnd w:id="193"/>
      <w:r>
        <w:rPr>
          <w:rFonts w:ascii="Times New Roman" w:hAnsi="Times New Roman" w:eastAsia="宋体"/>
          <w:sz w:val="28"/>
        </w:rPr>
        <w:t>的编制</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03DB755B">
      <w:pPr>
        <w:numPr>
          <w:ilvl w:val="0"/>
          <w:numId w:val="9"/>
        </w:numPr>
        <w:tabs>
          <w:tab w:val="left" w:pos="360"/>
        </w:tabs>
        <w:snapToGrid w:val="0"/>
        <w:spacing w:line="360" w:lineRule="auto"/>
        <w:ind w:left="357" w:hanging="357"/>
        <w:outlineLvl w:val="1"/>
        <w:rPr>
          <w:sz w:val="24"/>
        </w:rPr>
      </w:pPr>
      <w:bookmarkStart w:id="216" w:name="_Toc151193697"/>
      <w:bookmarkStart w:id="217" w:name="_Toc127151527"/>
      <w:bookmarkStart w:id="218" w:name="_Toc265228365"/>
      <w:bookmarkStart w:id="219" w:name="_Toc127161441"/>
      <w:bookmarkStart w:id="220" w:name="_Toc142311029"/>
      <w:bookmarkStart w:id="221" w:name="_Toc164229222"/>
      <w:bookmarkStart w:id="222" w:name="_Toc226309771"/>
      <w:bookmarkStart w:id="223" w:name="_Toc520356151"/>
      <w:bookmarkStart w:id="224" w:name="_Toc151193915"/>
      <w:bookmarkStart w:id="225" w:name="_Toc264969217"/>
      <w:bookmarkStart w:id="226" w:name="_Toc151190154"/>
      <w:bookmarkStart w:id="227" w:name="_Toc149720820"/>
      <w:bookmarkStart w:id="228" w:name="_Toc151193769"/>
      <w:bookmarkStart w:id="229" w:name="_Toc151193841"/>
      <w:bookmarkStart w:id="230" w:name="_Toc226337223"/>
      <w:bookmarkStart w:id="231" w:name="_Toc151193625"/>
      <w:bookmarkStart w:id="232" w:name="_Toc164608796"/>
      <w:bookmarkStart w:id="233" w:name="_Toc516367021"/>
      <w:bookmarkStart w:id="234" w:name="_Toc305158869"/>
      <w:bookmarkStart w:id="235" w:name="_Toc226965800"/>
      <w:bookmarkStart w:id="236" w:name="_Toc164229368"/>
      <w:bookmarkStart w:id="237" w:name="_Toc127151728"/>
      <w:bookmarkStart w:id="238" w:name="_Toc150774627"/>
      <w:bookmarkStart w:id="239" w:name="_Toc195842892"/>
      <w:bookmarkStart w:id="240" w:name="_Toc226965717"/>
      <w:bookmarkStart w:id="241" w:name="_Toc150509278"/>
      <w:bookmarkStart w:id="242" w:name="_Toc150480765"/>
      <w:bookmarkStart w:id="243" w:name="_Toc164351621"/>
      <w:bookmarkStart w:id="244" w:name="_Toc164608641"/>
      <w:bookmarkStart w:id="245" w:name="_Toc150774732"/>
      <w:bookmarkStart w:id="246" w:name="_Toc305158795"/>
      <w:r>
        <w:rPr>
          <w:sz w:val="24"/>
        </w:rPr>
        <w:t>响应范围、竞争性磋商文件中计量单位的使用</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r>
        <w:rPr>
          <w:sz w:val="24"/>
        </w:rPr>
        <w:t>及磋商语言</w:t>
      </w:r>
    </w:p>
    <w:p w14:paraId="1531DFA1">
      <w:pPr>
        <w:numPr>
          <w:ilvl w:val="1"/>
          <w:numId w:val="9"/>
        </w:numPr>
        <w:tabs>
          <w:tab w:val="left" w:pos="1080"/>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本项目如划分采购包，供应商可以对本项目的其中一个采购包进行响应，也可同时对多个采购包进行响应。供应商应当对所</w:t>
      </w:r>
      <w:r>
        <w:rPr>
          <w:rFonts w:hint="eastAsia"/>
          <w:sz w:val="24"/>
        </w:rPr>
        <w:t>参与</w:t>
      </w:r>
      <w:r>
        <w:rPr>
          <w:sz w:val="24"/>
        </w:rPr>
        <w:t>采购包对应第四章《采购需求》所列的全部内容进行响应，不得将一个采购包中的内容拆</w:t>
      </w:r>
      <w:r>
        <w:rPr>
          <w:rFonts w:hint="eastAsia"/>
          <w:sz w:val="24"/>
        </w:rPr>
        <w:t>分</w:t>
      </w:r>
      <w:r>
        <w:rPr>
          <w:sz w:val="24"/>
        </w:rPr>
        <w:t>响应，</w:t>
      </w:r>
      <w:r>
        <w:rPr>
          <w:rFonts w:hint="eastAsia"/>
          <w:sz w:val="24"/>
        </w:rPr>
        <w:t>否则其对该采购包的响应将被认定为</w:t>
      </w:r>
      <w:r>
        <w:rPr>
          <w:rFonts w:hint="eastAsia"/>
          <w:b/>
          <w:bCs/>
          <w:sz w:val="24"/>
        </w:rPr>
        <w:t>无效响应</w:t>
      </w:r>
      <w:r>
        <w:rPr>
          <w:sz w:val="24"/>
        </w:rPr>
        <w:t>。</w:t>
      </w:r>
    </w:p>
    <w:p w14:paraId="355CE67A">
      <w:pPr>
        <w:numPr>
          <w:ilvl w:val="1"/>
          <w:numId w:val="9"/>
        </w:numPr>
        <w:tabs>
          <w:tab w:val="left" w:pos="1080"/>
          <w:tab w:val="left" w:pos="2014"/>
        </w:tabs>
        <w:snapToGrid w:val="0"/>
        <w:spacing w:line="360" w:lineRule="auto"/>
        <w:ind w:left="1080" w:hanging="720"/>
        <w:rPr>
          <w:sz w:val="24"/>
        </w:rPr>
      </w:pPr>
      <w:r>
        <w:rPr>
          <w:sz w:val="24"/>
        </w:rPr>
        <w:t>除竞争性磋商文件有特殊要求外，本项目磋商所使用的计量单位，应采用中华人民共和国法定计量单位。</w:t>
      </w:r>
    </w:p>
    <w:p w14:paraId="480298A2">
      <w:pPr>
        <w:numPr>
          <w:ilvl w:val="1"/>
          <w:numId w:val="9"/>
        </w:numPr>
        <w:tabs>
          <w:tab w:val="left" w:pos="1080"/>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26A64F2D">
      <w:pPr>
        <w:numPr>
          <w:ilvl w:val="0"/>
          <w:numId w:val="9"/>
        </w:numPr>
        <w:tabs>
          <w:tab w:val="left" w:pos="360"/>
        </w:tabs>
        <w:snapToGrid w:val="0"/>
        <w:spacing w:line="360" w:lineRule="auto"/>
        <w:ind w:left="357" w:hanging="357"/>
        <w:outlineLvl w:val="1"/>
        <w:rPr>
          <w:sz w:val="24"/>
        </w:rPr>
      </w:pPr>
      <w:bookmarkStart w:id="247" w:name="_Ref467306676"/>
      <w:bookmarkStart w:id="248" w:name="_Toc516367022"/>
      <w:bookmarkStart w:id="249" w:name="_Ref467306195"/>
      <w:bookmarkStart w:id="250" w:name="_Toc226965718"/>
      <w:bookmarkStart w:id="251" w:name="_Toc226965801"/>
      <w:bookmarkStart w:id="252" w:name="_Toc151193770"/>
      <w:bookmarkStart w:id="253" w:name="_Toc150774733"/>
      <w:bookmarkStart w:id="254" w:name="_Toc265228366"/>
      <w:bookmarkStart w:id="255" w:name="_Toc226337224"/>
      <w:bookmarkStart w:id="256" w:name="_Toc195842893"/>
      <w:bookmarkStart w:id="257" w:name="_Toc151190155"/>
      <w:bookmarkStart w:id="258" w:name="_Toc305158870"/>
      <w:bookmarkStart w:id="259" w:name="_Toc151193626"/>
      <w:bookmarkStart w:id="260" w:name="_Toc520356152"/>
      <w:bookmarkStart w:id="261" w:name="_Toc305158796"/>
      <w:bookmarkStart w:id="262" w:name="_Toc164229223"/>
      <w:bookmarkStart w:id="263" w:name="_Toc151193916"/>
      <w:bookmarkStart w:id="264" w:name="_Toc150509279"/>
      <w:bookmarkStart w:id="265" w:name="_Toc142311030"/>
      <w:bookmarkStart w:id="266" w:name="_Toc164608642"/>
      <w:bookmarkStart w:id="267" w:name="_Toc164229369"/>
      <w:bookmarkStart w:id="268" w:name="_Toc150774628"/>
      <w:bookmarkStart w:id="269" w:name="_Toc127151729"/>
      <w:bookmarkStart w:id="270" w:name="_Toc264969218"/>
      <w:bookmarkStart w:id="271" w:name="_Toc164351622"/>
      <w:bookmarkStart w:id="272" w:name="_Toc164608797"/>
      <w:bookmarkStart w:id="273" w:name="_Toc226309772"/>
      <w:bookmarkStart w:id="274" w:name="_Toc149720821"/>
      <w:bookmarkStart w:id="275" w:name="_Toc150480766"/>
      <w:bookmarkStart w:id="276" w:name="_Toc127151528"/>
      <w:bookmarkStart w:id="277" w:name="_Toc151193698"/>
      <w:bookmarkStart w:id="278" w:name="_Toc151193842"/>
      <w:bookmarkStart w:id="279" w:name="_Toc127161442"/>
      <w:r>
        <w:rPr>
          <w:sz w:val="24"/>
        </w:rPr>
        <w:t>响应文件</w:t>
      </w:r>
      <w:bookmarkEnd w:id="247"/>
      <w:bookmarkEnd w:id="248"/>
      <w:bookmarkEnd w:id="249"/>
      <w:r>
        <w:rPr>
          <w:sz w:val="24"/>
        </w:rPr>
        <w:t>构成</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14:paraId="55384065">
      <w:pPr>
        <w:numPr>
          <w:ilvl w:val="1"/>
          <w:numId w:val="9"/>
        </w:numPr>
        <w:tabs>
          <w:tab w:val="left" w:pos="1080"/>
          <w:tab w:val="left" w:pos="2014"/>
        </w:tabs>
        <w:snapToGrid w:val="0"/>
        <w:spacing w:line="360" w:lineRule="auto"/>
        <w:ind w:left="1077" w:hanging="720"/>
        <w:rPr>
          <w:sz w:val="24"/>
        </w:rPr>
      </w:pPr>
      <w:bookmarkStart w:id="280" w:name="_Ref467052588"/>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。响应文件的部分格式要求，见第六章《响应文件格式》。</w:t>
      </w:r>
    </w:p>
    <w:p w14:paraId="6A0B54BB">
      <w:pPr>
        <w:numPr>
          <w:ilvl w:val="1"/>
          <w:numId w:val="9"/>
        </w:numPr>
        <w:tabs>
          <w:tab w:val="left" w:pos="1080"/>
          <w:tab w:val="left" w:pos="2014"/>
        </w:tabs>
        <w:snapToGrid w:val="0"/>
        <w:spacing w:line="360" w:lineRule="auto"/>
        <w:ind w:left="1077" w:hanging="720"/>
        <w:rPr>
          <w:sz w:val="24"/>
        </w:rPr>
      </w:pPr>
      <w:r>
        <w:rPr>
          <w:sz w:val="24"/>
        </w:rPr>
        <w:t>第三章《评审方法和评审标准》中涉及的证明文件。</w:t>
      </w:r>
    </w:p>
    <w:p w14:paraId="4FBE754E">
      <w:pPr>
        <w:numPr>
          <w:ilvl w:val="1"/>
          <w:numId w:val="9"/>
        </w:numPr>
        <w:tabs>
          <w:tab w:val="left" w:pos="1080"/>
          <w:tab w:val="left" w:pos="2014"/>
        </w:tabs>
        <w:snapToGrid w:val="0"/>
        <w:spacing w:line="360" w:lineRule="auto"/>
        <w:ind w:left="1077" w:hanging="720"/>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58A71657">
      <w:pPr>
        <w:numPr>
          <w:ilvl w:val="1"/>
          <w:numId w:val="9"/>
        </w:numPr>
        <w:tabs>
          <w:tab w:val="left" w:pos="1080"/>
          <w:tab w:val="left" w:pos="2014"/>
        </w:tabs>
        <w:snapToGrid w:val="0"/>
        <w:spacing w:line="360" w:lineRule="auto"/>
        <w:ind w:left="1077" w:hanging="720"/>
        <w:rPr>
          <w:sz w:val="24"/>
        </w:rPr>
      </w:pPr>
      <w:r>
        <w:rPr>
          <w:sz w:val="24"/>
        </w:rPr>
        <w:t>供应商认为应附的其他材料。</w:t>
      </w:r>
      <w:bookmarkEnd w:id="280"/>
    </w:p>
    <w:p w14:paraId="1D10DBC1">
      <w:pPr>
        <w:numPr>
          <w:ilvl w:val="0"/>
          <w:numId w:val="9"/>
        </w:numPr>
        <w:tabs>
          <w:tab w:val="left" w:pos="360"/>
        </w:tabs>
        <w:snapToGrid w:val="0"/>
        <w:spacing w:line="360" w:lineRule="auto"/>
        <w:ind w:left="357" w:hanging="357"/>
        <w:outlineLvl w:val="1"/>
        <w:rPr>
          <w:sz w:val="24"/>
        </w:rPr>
      </w:pPr>
      <w:bookmarkStart w:id="281" w:name="_Toc150774630"/>
      <w:bookmarkStart w:id="282" w:name="_Toc151193844"/>
      <w:bookmarkStart w:id="283" w:name="_Toc520356155"/>
      <w:bookmarkStart w:id="284" w:name="_Toc164229371"/>
      <w:bookmarkStart w:id="285" w:name="_Toc127161444"/>
      <w:bookmarkStart w:id="286" w:name="_Toc142311032"/>
      <w:bookmarkStart w:id="287" w:name="_Toc151193918"/>
      <w:bookmarkStart w:id="288" w:name="_Toc127151530"/>
      <w:bookmarkStart w:id="289" w:name="_Toc164608644"/>
      <w:bookmarkStart w:id="290" w:name="_Toc151193772"/>
      <w:bookmarkStart w:id="291" w:name="_Toc149720823"/>
      <w:bookmarkStart w:id="292" w:name="_Toc151193628"/>
      <w:bookmarkStart w:id="293" w:name="_Toc151193700"/>
      <w:bookmarkStart w:id="294" w:name="_Toc164229225"/>
      <w:bookmarkStart w:id="295" w:name="_Toc150509281"/>
      <w:bookmarkStart w:id="296" w:name="_Toc151190157"/>
      <w:bookmarkStart w:id="297" w:name="_Toc127151731"/>
      <w:bookmarkStart w:id="298" w:name="_Toc150774735"/>
      <w:bookmarkStart w:id="299" w:name="_Toc164351624"/>
      <w:bookmarkStart w:id="300" w:name="_Toc164608799"/>
      <w:bookmarkStart w:id="301" w:name="_Toc150480768"/>
      <w:bookmarkStart w:id="302" w:name="_Toc195842895"/>
      <w:r>
        <w:rPr>
          <w:sz w:val="24"/>
        </w:rPr>
        <w:t>报价</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14:paraId="2ACB2DEB">
      <w:pPr>
        <w:numPr>
          <w:ilvl w:val="1"/>
          <w:numId w:val="9"/>
        </w:numPr>
        <w:tabs>
          <w:tab w:val="left" w:pos="1080"/>
          <w:tab w:val="left" w:pos="2014"/>
        </w:tabs>
        <w:snapToGrid w:val="0"/>
        <w:spacing w:line="360" w:lineRule="auto"/>
        <w:ind w:left="1077" w:hanging="720"/>
        <w:rPr>
          <w:sz w:val="24"/>
        </w:rPr>
      </w:pPr>
      <w:r>
        <w:rPr>
          <w:sz w:val="24"/>
        </w:rPr>
        <w:t>所有响应</w:t>
      </w:r>
      <w:r>
        <w:rPr>
          <w:rFonts w:hint="eastAsia"/>
          <w:sz w:val="24"/>
        </w:rPr>
        <w:t>均以人民币为计价货币</w:t>
      </w:r>
      <w:r>
        <w:rPr>
          <w:sz w:val="24"/>
        </w:rPr>
        <w:t>。</w:t>
      </w:r>
    </w:p>
    <w:p w14:paraId="4FAD49B1">
      <w:pPr>
        <w:numPr>
          <w:ilvl w:val="1"/>
          <w:numId w:val="9"/>
        </w:numPr>
        <w:tabs>
          <w:tab w:val="left" w:pos="1080"/>
        </w:tabs>
        <w:snapToGrid w:val="0"/>
        <w:spacing w:line="360" w:lineRule="auto"/>
        <w:rPr>
          <w:sz w:val="24"/>
        </w:rPr>
      </w:pPr>
      <w:r>
        <w:rPr>
          <w:sz w:val="24"/>
        </w:rPr>
        <w:t>供应商的报价应包括为完成本项目所发生的一切费用和税费，采购人将不再支付报价以外的任何费用。</w:t>
      </w:r>
      <w:r>
        <w:rPr>
          <w:rFonts w:hint="eastAsia"/>
          <w:sz w:val="24"/>
        </w:rPr>
        <w:t>供应商的报价应包括但不限于下列内容，《供应商须知资料表》中有特殊规定的，从其规定。</w:t>
      </w:r>
    </w:p>
    <w:p w14:paraId="45F0E36B">
      <w:pPr>
        <w:numPr>
          <w:ilvl w:val="2"/>
          <w:numId w:val="9"/>
        </w:numPr>
        <w:snapToGrid w:val="0"/>
        <w:spacing w:line="360" w:lineRule="auto"/>
        <w:rPr>
          <w:sz w:val="24"/>
        </w:rPr>
      </w:pPr>
      <w:r>
        <w:rPr>
          <w:sz w:val="24"/>
        </w:rPr>
        <w:t>按照竞争性磋商文件要求完成本项</w:t>
      </w:r>
      <w:r>
        <w:rPr>
          <w:rFonts w:hint="eastAsia"/>
          <w:sz w:val="24"/>
        </w:rPr>
        <w:t>目的全部相关费用。</w:t>
      </w:r>
    </w:p>
    <w:p w14:paraId="45514AB9">
      <w:pPr>
        <w:numPr>
          <w:ilvl w:val="1"/>
          <w:numId w:val="9"/>
        </w:numPr>
        <w:tabs>
          <w:tab w:val="left" w:pos="1080"/>
          <w:tab w:val="left" w:pos="2014"/>
        </w:tabs>
        <w:snapToGrid w:val="0"/>
        <w:spacing w:line="360" w:lineRule="auto"/>
        <w:ind w:left="1080" w:hanging="720"/>
        <w:rPr>
          <w:sz w:val="24"/>
        </w:rPr>
      </w:pPr>
      <w:r>
        <w:rPr>
          <w:sz w:val="24"/>
        </w:rPr>
        <w:t>供应商不能提供任何有选择性或可调整的最后报价（</w:t>
      </w:r>
      <w:r>
        <w:rPr>
          <w:color w:val="000000"/>
          <w:kern w:val="0"/>
          <w:sz w:val="24"/>
        </w:rPr>
        <w:t>竞争性磋商文件</w:t>
      </w:r>
      <w:r>
        <w:rPr>
          <w:sz w:val="24"/>
        </w:rPr>
        <w:t>另有规定的除外），否则其</w:t>
      </w:r>
      <w:r>
        <w:rPr>
          <w:b/>
          <w:sz w:val="24"/>
        </w:rPr>
        <w:t>响应无效</w:t>
      </w:r>
      <w:r>
        <w:rPr>
          <w:sz w:val="24"/>
        </w:rPr>
        <w:t>。</w:t>
      </w:r>
    </w:p>
    <w:p w14:paraId="5AAC86A7">
      <w:pPr>
        <w:numPr>
          <w:ilvl w:val="0"/>
          <w:numId w:val="9"/>
        </w:numPr>
        <w:tabs>
          <w:tab w:val="left" w:pos="360"/>
        </w:tabs>
        <w:snapToGrid w:val="0"/>
        <w:spacing w:line="360" w:lineRule="auto"/>
        <w:ind w:left="357" w:hanging="357"/>
        <w:outlineLvl w:val="1"/>
        <w:rPr>
          <w:sz w:val="24"/>
        </w:rPr>
      </w:pPr>
      <w:r>
        <w:rPr>
          <w:sz w:val="24"/>
        </w:rPr>
        <w:t>磋商保证金</w:t>
      </w:r>
    </w:p>
    <w:p w14:paraId="27B6A0A4">
      <w:pPr>
        <w:numPr>
          <w:ilvl w:val="1"/>
          <w:numId w:val="9"/>
        </w:numPr>
        <w:tabs>
          <w:tab w:val="left" w:pos="1080"/>
          <w:tab w:val="left" w:pos="2014"/>
        </w:tabs>
        <w:snapToGrid w:val="0"/>
        <w:spacing w:line="360" w:lineRule="auto"/>
        <w:ind w:left="1077" w:hanging="720"/>
        <w:rPr>
          <w:sz w:val="24"/>
        </w:rPr>
      </w:pPr>
      <w:bookmarkStart w:id="303" w:name="_Ref467306302"/>
      <w:r>
        <w:rPr>
          <w:sz w:val="24"/>
        </w:rPr>
        <w:t>供应商应按《供应商须知资料表》中规定的金额及要求交纳磋商保证金</w:t>
      </w:r>
      <w:bookmarkEnd w:id="303"/>
      <w:r>
        <w:rPr>
          <w:sz w:val="24"/>
        </w:rPr>
        <w:t>。</w:t>
      </w:r>
      <w:r>
        <w:rPr>
          <w:rFonts w:hint="eastAsia"/>
          <w:sz w:val="24"/>
        </w:rPr>
        <w:t>供应商自愿超额缴纳磋商保证金的，响应文件不做无效处理。</w:t>
      </w:r>
    </w:p>
    <w:p w14:paraId="243D839B">
      <w:pPr>
        <w:numPr>
          <w:ilvl w:val="1"/>
          <w:numId w:val="9"/>
        </w:numPr>
        <w:tabs>
          <w:tab w:val="left" w:pos="1080"/>
          <w:tab w:val="left" w:pos="2014"/>
        </w:tabs>
        <w:snapToGrid w:val="0"/>
        <w:spacing w:line="360" w:lineRule="auto"/>
        <w:ind w:left="1077" w:hanging="720"/>
        <w:rPr>
          <w:sz w:val="24"/>
        </w:rPr>
      </w:pPr>
      <w:r>
        <w:rPr>
          <w:sz w:val="24"/>
        </w:rPr>
        <w:t>交纳磋商保证金可采用的形式：支票、汇票、本票、网上银行支付或者金融机构、担保机构出具的保函等非现金形式。</w:t>
      </w:r>
    </w:p>
    <w:p w14:paraId="66EE847C">
      <w:pPr>
        <w:numPr>
          <w:ilvl w:val="1"/>
          <w:numId w:val="9"/>
        </w:numPr>
        <w:tabs>
          <w:tab w:val="left" w:pos="1080"/>
          <w:tab w:val="left" w:pos="2014"/>
        </w:tabs>
        <w:snapToGrid w:val="0"/>
        <w:spacing w:line="360" w:lineRule="auto"/>
        <w:ind w:left="1077" w:hanging="720"/>
        <w:rPr>
          <w:sz w:val="24"/>
        </w:rPr>
      </w:pPr>
      <w:r>
        <w:rPr>
          <w:sz w:val="24"/>
        </w:rPr>
        <w:t>磋商保证金到账（保函提交）截止时间同首次响应文件提交截止时间。以支票、汇票、本票、网上银行支付等形式提交磋商保证金的，应在首次响应文件提交截止时间前</w:t>
      </w:r>
      <w:r>
        <w:rPr>
          <w:rFonts w:hint="eastAsia"/>
          <w:sz w:val="24"/>
        </w:rPr>
        <w:t>到账</w:t>
      </w:r>
      <w:r>
        <w:rPr>
          <w:sz w:val="24"/>
        </w:rPr>
        <w:t>；</w:t>
      </w:r>
      <w:r>
        <w:rPr>
          <w:rFonts w:hint="eastAsia"/>
          <w:sz w:val="24"/>
        </w:rPr>
        <w:t>以</w:t>
      </w:r>
      <w:r>
        <w:rPr>
          <w:sz w:val="24"/>
        </w:rPr>
        <w:t>金融机构、担保机构出具的</w:t>
      </w:r>
      <w:r>
        <w:rPr>
          <w:rFonts w:hint="eastAsia"/>
          <w:sz w:val="24"/>
        </w:rPr>
        <w:t>纸质</w:t>
      </w:r>
      <w:r>
        <w:rPr>
          <w:sz w:val="24"/>
        </w:rPr>
        <w:t>保函等形式提交</w:t>
      </w:r>
      <w:r>
        <w:rPr>
          <w:rFonts w:hint="eastAsia"/>
          <w:sz w:val="24"/>
        </w:rPr>
        <w:t>磋商</w:t>
      </w:r>
      <w:r>
        <w:rPr>
          <w:sz w:val="24"/>
        </w:rPr>
        <w:t>保证金的，应在首次响应文件</w:t>
      </w:r>
      <w:r>
        <w:rPr>
          <w:rFonts w:hint="eastAsia"/>
          <w:sz w:val="24"/>
        </w:rPr>
        <w:t>提交</w:t>
      </w:r>
      <w:r>
        <w:rPr>
          <w:sz w:val="24"/>
        </w:rPr>
        <w:t>截止时间前将原件提交至采购代理机构；由于</w:t>
      </w:r>
      <w:r>
        <w:rPr>
          <w:rFonts w:hint="eastAsia"/>
          <w:sz w:val="24"/>
        </w:rPr>
        <w:t>到账时间</w:t>
      </w:r>
      <w:r>
        <w:rPr>
          <w:sz w:val="24"/>
        </w:rPr>
        <w:t>晚于首次响应文件提交截止时间的，或者票据错误、印鉴不清等原因导致不能到账的，其</w:t>
      </w:r>
      <w:r>
        <w:rPr>
          <w:b/>
          <w:sz w:val="24"/>
        </w:rPr>
        <w:t>响应无效</w:t>
      </w:r>
      <w:r>
        <w:rPr>
          <w:sz w:val="24"/>
        </w:rPr>
        <w:t>。</w:t>
      </w:r>
    </w:p>
    <w:p w14:paraId="675D6535">
      <w:pPr>
        <w:numPr>
          <w:ilvl w:val="1"/>
          <w:numId w:val="9"/>
        </w:numPr>
        <w:tabs>
          <w:tab w:val="left" w:pos="1080"/>
          <w:tab w:val="left" w:pos="2014"/>
        </w:tabs>
        <w:snapToGrid w:val="0"/>
        <w:spacing w:line="360" w:lineRule="auto"/>
        <w:ind w:left="1077" w:hanging="720"/>
        <w:rPr>
          <w:sz w:val="24"/>
        </w:rPr>
      </w:pPr>
      <w:r>
        <w:rPr>
          <w:sz w:val="24"/>
        </w:rPr>
        <w:t>磋商保证金有效期同响应有效期。</w:t>
      </w:r>
    </w:p>
    <w:p w14:paraId="05008C22">
      <w:pPr>
        <w:numPr>
          <w:ilvl w:val="1"/>
          <w:numId w:val="9"/>
        </w:numPr>
        <w:tabs>
          <w:tab w:val="left" w:pos="1080"/>
          <w:tab w:val="left" w:pos="2014"/>
        </w:tabs>
        <w:snapToGrid w:val="0"/>
        <w:spacing w:line="360" w:lineRule="auto"/>
        <w:ind w:left="1077" w:hanging="720"/>
        <w:rPr>
          <w:sz w:val="24"/>
        </w:rPr>
      </w:pPr>
      <w:r>
        <w:rPr>
          <w:rFonts w:hint="eastAsia"/>
          <w:sz w:val="24"/>
        </w:rPr>
        <w:t>磋商保证金在成交人与采购人签订采购合同后五日内予以退还。</w:t>
      </w:r>
      <w:r>
        <w:rPr>
          <w:sz w:val="24"/>
        </w:rPr>
        <w:t>采购代理机构将及时退还供应商的保证金，采用银行保函、担保机构担保函等形式递交的保证金，经供应商同意后采购人、采购代理机构可以不再退还，但因供应商自身原因导致无法及时退还的除外：</w:t>
      </w:r>
    </w:p>
    <w:p w14:paraId="010C9AB8">
      <w:pPr>
        <w:numPr>
          <w:ilvl w:val="2"/>
          <w:numId w:val="9"/>
        </w:numPr>
        <w:snapToGrid w:val="0"/>
        <w:spacing w:line="360" w:lineRule="auto"/>
        <w:rPr>
          <w:sz w:val="24"/>
        </w:rPr>
      </w:pPr>
      <w:r>
        <w:rPr>
          <w:snapToGrid w:val="0"/>
          <w:kern w:val="0"/>
          <w:sz w:val="24"/>
        </w:rPr>
        <w:t>已提交响应文件的供应商，在提交最后报价之前，可以根据磋商情况退出磋商。采购人、采购代理机构将退还退出磋商的供应商的磋商保证金</w:t>
      </w:r>
      <w:r>
        <w:rPr>
          <w:rFonts w:hint="eastAsia"/>
          <w:snapToGrid w:val="0"/>
          <w:kern w:val="0"/>
          <w:sz w:val="24"/>
        </w:rPr>
        <w:t>；</w:t>
      </w:r>
    </w:p>
    <w:p w14:paraId="5B983851">
      <w:pPr>
        <w:numPr>
          <w:ilvl w:val="1"/>
          <w:numId w:val="9"/>
        </w:numPr>
        <w:tabs>
          <w:tab w:val="left" w:pos="1080"/>
          <w:tab w:val="left" w:pos="2014"/>
        </w:tabs>
        <w:snapToGrid w:val="0"/>
        <w:spacing w:line="360" w:lineRule="auto"/>
        <w:ind w:left="1077" w:hanging="720"/>
        <w:rPr>
          <w:sz w:val="24"/>
        </w:rPr>
      </w:pPr>
      <w:r>
        <w:rPr>
          <w:sz w:val="24"/>
        </w:rPr>
        <w:t>有下列情形之一的，采购人或采购代理机构不予退还磋商保证金：</w:t>
      </w:r>
    </w:p>
    <w:p w14:paraId="79B57375">
      <w:pPr>
        <w:numPr>
          <w:ilvl w:val="2"/>
          <w:numId w:val="9"/>
        </w:numPr>
        <w:snapToGrid w:val="0"/>
        <w:spacing w:line="360" w:lineRule="auto"/>
        <w:rPr>
          <w:sz w:val="24"/>
        </w:rPr>
      </w:pPr>
      <w:r>
        <w:rPr>
          <w:rFonts w:hint="eastAsia"/>
          <w:sz w:val="24"/>
        </w:rPr>
        <w:t>供应商在响应文件提交截止时间后撤回响应文件的</w:t>
      </w:r>
      <w:r>
        <w:rPr>
          <w:sz w:val="24"/>
        </w:rPr>
        <w:t>；</w:t>
      </w:r>
    </w:p>
    <w:p w14:paraId="411B5AB9">
      <w:pPr>
        <w:numPr>
          <w:ilvl w:val="2"/>
          <w:numId w:val="9"/>
        </w:numPr>
        <w:snapToGrid w:val="0"/>
        <w:spacing w:line="360" w:lineRule="auto"/>
        <w:rPr>
          <w:sz w:val="24"/>
        </w:rPr>
      </w:pPr>
      <w:r>
        <w:rPr>
          <w:sz w:val="24"/>
        </w:rPr>
        <w:t>供应商在响应文件中提供虚假材料的；</w:t>
      </w:r>
    </w:p>
    <w:p w14:paraId="51743190">
      <w:pPr>
        <w:numPr>
          <w:ilvl w:val="2"/>
          <w:numId w:val="9"/>
        </w:numPr>
        <w:snapToGrid w:val="0"/>
        <w:spacing w:line="360" w:lineRule="auto"/>
        <w:rPr>
          <w:sz w:val="24"/>
        </w:rPr>
      </w:pPr>
      <w:r>
        <w:rPr>
          <w:sz w:val="24"/>
        </w:rPr>
        <w:t>除因不可抗力或磋商文件认可的情形以外，成交供应商不与采购人签订合同的；</w:t>
      </w:r>
    </w:p>
    <w:p w14:paraId="719E50A7">
      <w:pPr>
        <w:numPr>
          <w:ilvl w:val="2"/>
          <w:numId w:val="9"/>
        </w:numPr>
        <w:snapToGrid w:val="0"/>
        <w:spacing w:line="360" w:lineRule="auto"/>
        <w:rPr>
          <w:sz w:val="24"/>
        </w:rPr>
      </w:pPr>
      <w:r>
        <w:rPr>
          <w:sz w:val="24"/>
        </w:rPr>
        <w:t>供应商与采购人、其他供应商或者采购代理机构恶意串通的；</w:t>
      </w:r>
    </w:p>
    <w:p w14:paraId="618913B9">
      <w:pPr>
        <w:numPr>
          <w:ilvl w:val="2"/>
          <w:numId w:val="9"/>
        </w:numPr>
        <w:snapToGrid w:val="0"/>
        <w:spacing w:line="360" w:lineRule="auto"/>
        <w:rPr>
          <w:sz w:val="24"/>
        </w:rPr>
      </w:pPr>
      <w:r>
        <w:rPr>
          <w:sz w:val="24"/>
        </w:rPr>
        <w:t>《供应商须知资料表》规定的其他情形。</w:t>
      </w:r>
    </w:p>
    <w:p w14:paraId="62C68030">
      <w:pPr>
        <w:numPr>
          <w:ilvl w:val="0"/>
          <w:numId w:val="9"/>
        </w:numPr>
        <w:tabs>
          <w:tab w:val="left" w:pos="360"/>
        </w:tabs>
        <w:snapToGrid w:val="0"/>
        <w:spacing w:line="360" w:lineRule="auto"/>
        <w:ind w:left="357" w:hanging="357"/>
        <w:outlineLvl w:val="1"/>
        <w:rPr>
          <w:sz w:val="24"/>
        </w:rPr>
      </w:pPr>
      <w:r>
        <w:rPr>
          <w:sz w:val="24"/>
        </w:rPr>
        <w:t>响应有效期</w:t>
      </w:r>
    </w:p>
    <w:p w14:paraId="7430A56C">
      <w:pPr>
        <w:numPr>
          <w:ilvl w:val="1"/>
          <w:numId w:val="9"/>
        </w:numPr>
        <w:tabs>
          <w:tab w:val="left" w:pos="1080"/>
          <w:tab w:val="left" w:pos="2014"/>
        </w:tabs>
        <w:snapToGrid w:val="0"/>
        <w:spacing w:line="360" w:lineRule="auto"/>
        <w:ind w:left="1077" w:hanging="720"/>
        <w:rPr>
          <w:sz w:val="24"/>
        </w:rPr>
      </w:pP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14:paraId="09472755">
      <w:pPr>
        <w:numPr>
          <w:ilvl w:val="0"/>
          <w:numId w:val="9"/>
        </w:numPr>
        <w:tabs>
          <w:tab w:val="left" w:pos="360"/>
        </w:tabs>
        <w:snapToGrid w:val="0"/>
        <w:spacing w:line="360" w:lineRule="auto"/>
        <w:ind w:left="357" w:hanging="357"/>
        <w:outlineLvl w:val="1"/>
        <w:rPr>
          <w:sz w:val="24"/>
        </w:rPr>
      </w:pPr>
      <w:bookmarkStart w:id="304" w:name="_Toc151193703"/>
      <w:bookmarkStart w:id="305" w:name="_Toc264969223"/>
      <w:bookmarkStart w:id="306" w:name="_Toc164608647"/>
      <w:bookmarkStart w:id="307" w:name="_Toc151193775"/>
      <w:bookmarkStart w:id="308" w:name="_Toc520356158"/>
      <w:bookmarkStart w:id="309" w:name="_Toc150774738"/>
      <w:bookmarkStart w:id="310" w:name="_Toc151193921"/>
      <w:bookmarkStart w:id="311" w:name="_Toc151193631"/>
      <w:bookmarkStart w:id="312" w:name="_Toc150774633"/>
      <w:bookmarkStart w:id="313" w:name="_Toc226309777"/>
      <w:bookmarkStart w:id="314" w:name="_Toc151193847"/>
      <w:bookmarkStart w:id="315" w:name="_Toc150509284"/>
      <w:bookmarkStart w:id="316" w:name="_Toc265228371"/>
      <w:bookmarkStart w:id="317" w:name="_Toc164229228"/>
      <w:bookmarkStart w:id="318" w:name="_Toc305158875"/>
      <w:bookmarkStart w:id="319" w:name="_Toc164608802"/>
      <w:bookmarkStart w:id="320" w:name="_Toc195842898"/>
      <w:bookmarkStart w:id="321" w:name="_Toc305158801"/>
      <w:bookmarkStart w:id="322" w:name="_Toc127151533"/>
      <w:bookmarkStart w:id="323" w:name="_Toc226337229"/>
      <w:bookmarkStart w:id="324" w:name="_Toc226965806"/>
      <w:bookmarkStart w:id="325" w:name="_Toc164229374"/>
      <w:bookmarkStart w:id="326" w:name="_Toc226965723"/>
      <w:bookmarkStart w:id="327" w:name="_Toc150480771"/>
      <w:bookmarkStart w:id="328" w:name="_Toc151190160"/>
      <w:bookmarkStart w:id="329" w:name="_Toc149720826"/>
      <w:bookmarkStart w:id="330" w:name="_Toc142311035"/>
      <w:bookmarkStart w:id="331" w:name="_Toc127161447"/>
      <w:bookmarkStart w:id="332" w:name="_Toc127151734"/>
      <w:bookmarkStart w:id="333" w:name="_Toc164351627"/>
      <w:r>
        <w:rPr>
          <w:sz w:val="24"/>
        </w:rPr>
        <w:t>响应文件的签署</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r>
        <w:rPr>
          <w:sz w:val="24"/>
        </w:rPr>
        <w:t>、盖章</w:t>
      </w:r>
    </w:p>
    <w:p w14:paraId="09BCAE8A">
      <w:pPr>
        <w:numPr>
          <w:ilvl w:val="1"/>
          <w:numId w:val="9"/>
        </w:numPr>
        <w:tabs>
          <w:tab w:val="left" w:pos="1080"/>
          <w:tab w:val="left" w:pos="2014"/>
        </w:tabs>
        <w:snapToGrid w:val="0"/>
        <w:spacing w:line="360" w:lineRule="auto"/>
        <w:ind w:left="1077" w:hanging="720"/>
        <w:rPr>
          <w:rFonts w:hint="eastAsia" w:ascii="宋体" w:hAnsi="宋体"/>
          <w:sz w:val="24"/>
        </w:rPr>
      </w:pPr>
      <w:bookmarkStart w:id="334" w:name="_Toc142311036"/>
      <w:bookmarkStart w:id="335" w:name="_Toc226965724"/>
      <w:bookmarkStart w:id="336" w:name="_Toc150774739"/>
      <w:bookmarkStart w:id="337" w:name="_Toc151193704"/>
      <w:bookmarkStart w:id="338" w:name="_Toc150480772"/>
      <w:bookmarkStart w:id="339" w:name="_Toc150774634"/>
      <w:bookmarkStart w:id="340" w:name="_Toc151193776"/>
      <w:bookmarkStart w:id="341" w:name="_Toc226337230"/>
      <w:bookmarkStart w:id="342" w:name="_Toc305158876"/>
      <w:bookmarkStart w:id="343" w:name="_Toc151193848"/>
      <w:bookmarkStart w:id="344" w:name="_Toc226309778"/>
      <w:bookmarkStart w:id="345" w:name="_Toc127151534"/>
      <w:bookmarkStart w:id="346" w:name="_Toc151193632"/>
      <w:bookmarkStart w:id="347" w:name="_Toc151193922"/>
      <w:bookmarkStart w:id="348" w:name="_Toc264969224"/>
      <w:bookmarkStart w:id="349" w:name="_Toc195842899"/>
      <w:bookmarkStart w:id="350" w:name="_Toc265228372"/>
      <w:bookmarkStart w:id="351" w:name="_Toc226965807"/>
      <w:bookmarkStart w:id="352" w:name="_Toc151190161"/>
      <w:bookmarkStart w:id="353" w:name="_Toc150509285"/>
      <w:bookmarkStart w:id="354" w:name="_Toc305158802"/>
      <w:bookmarkStart w:id="355" w:name="_Toc520356159"/>
      <w:r>
        <w:rPr>
          <w:rFonts w:hint="eastAsia" w:ascii="宋体" w:hAnsi="宋体"/>
          <w:sz w:val="24"/>
        </w:rPr>
        <w:t>供应商应准备首次磋商响应文件正本　一　份和副本  二  份，每份首次磋商响应文件须清楚地标明“正本”或“副本”。若正本和副本不符，以正本为准。另外供应商还需提供电子版磋商响应文件（U盘或光盘），应包括一份可编辑文档及一份 PDF格式文件，PDF格式文件应是响应文件正本（加盖公章）电子版磋商响应文件与纸质磋商响应文件内容不符的，以纸质磋商响应文件为准。</w:t>
      </w:r>
    </w:p>
    <w:p w14:paraId="2680A2A0">
      <w:pPr>
        <w:numPr>
          <w:ilvl w:val="1"/>
          <w:numId w:val="9"/>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磋商响应文件的正本须打印或用不褪色墨水书写（采用A4纸），并由供应商的法定代表人或经其正式授权的代表在要求的地方签字、加盖单位印章。授权代表须有书面的“法定代表人授权书”（标准格式附后），并将其附在磋商响应文件中。磋商响应文件的副本可采用正本的复印件（采用A4纸）。</w:t>
      </w:r>
    </w:p>
    <w:p w14:paraId="2FEB9A56">
      <w:pPr>
        <w:numPr>
          <w:ilvl w:val="1"/>
          <w:numId w:val="9"/>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任何行间插字、涂改和增删，必须由磋商响应文件签字人签字或加盖公章后才有效。</w:t>
      </w:r>
    </w:p>
    <w:p w14:paraId="7C8C9048">
      <w:pPr>
        <w:numPr>
          <w:ilvl w:val="1"/>
          <w:numId w:val="9"/>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磋商响应文件因字迹潦草或表达不清所引起的后果由供应商负责。</w:t>
      </w:r>
    </w:p>
    <w:p w14:paraId="37881F74">
      <w:pPr>
        <w:tabs>
          <w:tab w:val="left" w:pos="900"/>
          <w:tab w:val="left" w:pos="1080"/>
        </w:tabs>
        <w:snapToGrid w:val="0"/>
        <w:spacing w:line="360" w:lineRule="auto"/>
        <w:ind w:left="357"/>
      </w:pPr>
    </w:p>
    <w:p w14:paraId="7C2B845F">
      <w:pPr>
        <w:pStyle w:val="3"/>
        <w:spacing w:before="0" w:line="360" w:lineRule="auto"/>
        <w:rPr>
          <w:rFonts w:ascii="Times New Roman" w:hAnsi="Times New Roman" w:eastAsia="宋体"/>
          <w:sz w:val="28"/>
        </w:rPr>
      </w:pPr>
      <w:r>
        <w:rPr>
          <w:rFonts w:ascii="Times New Roman" w:hAnsi="Times New Roman" w:eastAsia="宋体"/>
          <w:sz w:val="28"/>
        </w:rPr>
        <w:t>四   响应文件的提交</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2C822B8C">
      <w:pPr>
        <w:numPr>
          <w:ilvl w:val="0"/>
          <w:numId w:val="9"/>
        </w:numPr>
        <w:tabs>
          <w:tab w:val="left" w:pos="360"/>
        </w:tabs>
        <w:snapToGrid w:val="0"/>
        <w:spacing w:line="360" w:lineRule="auto"/>
        <w:ind w:left="357" w:hanging="357"/>
        <w:outlineLvl w:val="1"/>
        <w:rPr>
          <w:sz w:val="24"/>
        </w:rPr>
      </w:pPr>
      <w:bookmarkStart w:id="356" w:name="_Toc151193633"/>
      <w:bookmarkStart w:id="357" w:name="_Toc164229376"/>
      <w:bookmarkStart w:id="358" w:name="_Toc127151736"/>
      <w:bookmarkStart w:id="359" w:name="_Toc305158877"/>
      <w:bookmarkStart w:id="360" w:name="_Toc142311037"/>
      <w:bookmarkStart w:id="361" w:name="_Toc151193923"/>
      <w:bookmarkStart w:id="362" w:name="_Toc264969225"/>
      <w:bookmarkStart w:id="363" w:name="_Toc226309779"/>
      <w:bookmarkStart w:id="364" w:name="_Toc305158803"/>
      <w:bookmarkStart w:id="365" w:name="_Toc520356160"/>
      <w:bookmarkStart w:id="366" w:name="_Toc226965725"/>
      <w:bookmarkStart w:id="367" w:name="_Toc150774740"/>
      <w:bookmarkStart w:id="368" w:name="_Toc164351629"/>
      <w:bookmarkStart w:id="369" w:name="_Toc164229230"/>
      <w:bookmarkStart w:id="370" w:name="_Toc150774635"/>
      <w:bookmarkStart w:id="371" w:name="_Toc151190162"/>
      <w:bookmarkStart w:id="372" w:name="_Toc151193849"/>
      <w:bookmarkStart w:id="373" w:name="_Toc127151535"/>
      <w:bookmarkStart w:id="374" w:name="_Toc226337231"/>
      <w:bookmarkStart w:id="375" w:name="_Toc150480773"/>
      <w:bookmarkStart w:id="376" w:name="_Toc149720828"/>
      <w:bookmarkStart w:id="377" w:name="_Toc195842900"/>
      <w:bookmarkStart w:id="378" w:name="_Toc265228373"/>
      <w:bookmarkStart w:id="379" w:name="_Toc127161449"/>
      <w:bookmarkStart w:id="380" w:name="_Toc151193705"/>
      <w:bookmarkStart w:id="381" w:name="_Toc151193777"/>
      <w:bookmarkStart w:id="382" w:name="_Toc150509286"/>
      <w:bookmarkStart w:id="383" w:name="_Toc164608649"/>
      <w:bookmarkStart w:id="384" w:name="_Toc164608804"/>
      <w:bookmarkStart w:id="385" w:name="_Toc226965808"/>
      <w:r>
        <w:rPr>
          <w:sz w:val="24"/>
        </w:rPr>
        <w:t>响应文件的</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r>
        <w:rPr>
          <w:sz w:val="24"/>
        </w:rPr>
        <w:t>提交</w:t>
      </w:r>
    </w:p>
    <w:p w14:paraId="18CD573A">
      <w:pPr>
        <w:numPr>
          <w:ilvl w:val="1"/>
          <w:numId w:val="9"/>
        </w:numPr>
        <w:tabs>
          <w:tab w:val="left" w:pos="1080"/>
          <w:tab w:val="left" w:pos="2014"/>
        </w:tabs>
        <w:snapToGrid w:val="0"/>
        <w:spacing w:line="360" w:lineRule="auto"/>
        <w:ind w:left="1077" w:hanging="720"/>
        <w:rPr>
          <w:rFonts w:hint="eastAsia" w:ascii="宋体" w:hAnsi="宋体"/>
          <w:sz w:val="24"/>
        </w:rPr>
      </w:pPr>
      <w:bookmarkStart w:id="386" w:name="_Toc164229231"/>
      <w:bookmarkStart w:id="387" w:name="_Toc226965726"/>
      <w:bookmarkStart w:id="388" w:name="_Toc150480774"/>
      <w:bookmarkStart w:id="389" w:name="_Toc305158804"/>
      <w:bookmarkStart w:id="390" w:name="_Toc151193850"/>
      <w:bookmarkStart w:id="391" w:name="_Toc150509287"/>
      <w:bookmarkStart w:id="392" w:name="_Toc520356161"/>
      <w:bookmarkStart w:id="393" w:name="_Toc226337232"/>
      <w:bookmarkStart w:id="394" w:name="_Toc151193924"/>
      <w:bookmarkStart w:id="395" w:name="_Toc151193778"/>
      <w:bookmarkStart w:id="396" w:name="_Toc127161450"/>
      <w:bookmarkStart w:id="397" w:name="_Toc164351630"/>
      <w:bookmarkStart w:id="398" w:name="_Toc164608805"/>
      <w:bookmarkStart w:id="399" w:name="_Toc151193634"/>
      <w:bookmarkStart w:id="400" w:name="_Toc164229377"/>
      <w:bookmarkStart w:id="401" w:name="_Toc164608650"/>
      <w:bookmarkStart w:id="402" w:name="_Toc226965809"/>
      <w:bookmarkStart w:id="403" w:name="_Toc149720829"/>
      <w:bookmarkStart w:id="404" w:name="_Toc142311038"/>
      <w:bookmarkStart w:id="405" w:name="_Toc195842901"/>
      <w:bookmarkStart w:id="406" w:name="_Toc264969226"/>
      <w:bookmarkStart w:id="407" w:name="_Toc226309780"/>
      <w:bookmarkStart w:id="408" w:name="_Toc150774636"/>
      <w:bookmarkStart w:id="409" w:name="_Toc265228374"/>
      <w:bookmarkStart w:id="410" w:name="_Toc150774741"/>
      <w:bookmarkStart w:id="411" w:name="_Toc151190163"/>
      <w:bookmarkStart w:id="412" w:name="_Toc151193706"/>
      <w:bookmarkStart w:id="413" w:name="_Toc305158878"/>
      <w:bookmarkStart w:id="414" w:name="_Toc127151737"/>
      <w:bookmarkStart w:id="415" w:name="_Toc127151536"/>
      <w:r>
        <w:rPr>
          <w:rFonts w:hint="eastAsia" w:ascii="宋体" w:hAnsi="宋体"/>
          <w:sz w:val="24"/>
        </w:rPr>
        <w:t>磋商时，供应商应将磋商响应文件正本密封装在单独的信封中、所有副本一起密封装在单独的信封中，且在信封正面标明“正本”“副本”字样。电子版磋商响应文件可单独密封包装，也可和正本一起封装。</w:t>
      </w:r>
    </w:p>
    <w:p w14:paraId="18981CD9">
      <w:pPr>
        <w:numPr>
          <w:ilvl w:val="1"/>
          <w:numId w:val="9"/>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所有信封上均应：</w:t>
      </w:r>
    </w:p>
    <w:p w14:paraId="1E975CF8">
      <w:pPr>
        <w:tabs>
          <w:tab w:val="left" w:pos="360"/>
        </w:tabs>
        <w:snapToGrid w:val="0"/>
        <w:spacing w:line="360" w:lineRule="auto"/>
        <w:ind w:left="357"/>
        <w:outlineLvl w:val="1"/>
        <w:rPr>
          <w:rFonts w:hint="eastAsia" w:ascii="宋体" w:hAnsi="宋体"/>
          <w:sz w:val="24"/>
        </w:rPr>
      </w:pPr>
      <w:r>
        <w:rPr>
          <w:rFonts w:hint="eastAsia" w:ascii="宋体" w:hAnsi="宋体"/>
          <w:sz w:val="24"/>
        </w:rPr>
        <w:t>1）清楚标明递交至磋商公告或磋商邀请书中指明的地址。</w:t>
      </w:r>
    </w:p>
    <w:p w14:paraId="2FD6490C">
      <w:pPr>
        <w:tabs>
          <w:tab w:val="left" w:pos="360"/>
        </w:tabs>
        <w:snapToGrid w:val="0"/>
        <w:spacing w:line="360" w:lineRule="auto"/>
        <w:ind w:left="357"/>
        <w:outlineLvl w:val="1"/>
        <w:rPr>
          <w:rFonts w:hint="eastAsia" w:ascii="宋体" w:hAnsi="宋体"/>
          <w:sz w:val="24"/>
        </w:rPr>
      </w:pPr>
      <w:r>
        <w:rPr>
          <w:rFonts w:hint="eastAsia" w:ascii="宋体" w:hAnsi="宋体"/>
          <w:sz w:val="24"/>
        </w:rPr>
        <w:t>2）注明磋商公告或磋商邀请书中指明的项目名称、磋商编号和“在      年   月    日     时之前不得启封”的字样（填入规定的递交首次磋商响应文件日期和时间）。</w:t>
      </w:r>
    </w:p>
    <w:p w14:paraId="4ABD189E">
      <w:pPr>
        <w:tabs>
          <w:tab w:val="left" w:pos="360"/>
        </w:tabs>
        <w:snapToGrid w:val="0"/>
        <w:spacing w:line="360" w:lineRule="auto"/>
        <w:ind w:left="357"/>
        <w:outlineLvl w:val="1"/>
        <w:rPr>
          <w:rFonts w:hint="eastAsia" w:ascii="宋体" w:hAnsi="宋体"/>
          <w:sz w:val="24"/>
        </w:rPr>
      </w:pPr>
      <w:r>
        <w:rPr>
          <w:rFonts w:hint="eastAsia" w:ascii="宋体" w:hAnsi="宋体"/>
          <w:sz w:val="24"/>
        </w:rPr>
        <w:t>3）在信封的封装处加盖供应商公章。</w:t>
      </w:r>
    </w:p>
    <w:p w14:paraId="53663545">
      <w:pPr>
        <w:numPr>
          <w:ilvl w:val="1"/>
          <w:numId w:val="9"/>
        </w:numPr>
        <w:tabs>
          <w:tab w:val="left" w:pos="1080"/>
          <w:tab w:val="left" w:pos="2014"/>
        </w:tabs>
        <w:snapToGrid w:val="0"/>
        <w:spacing w:line="360" w:lineRule="auto"/>
        <w:ind w:left="1077" w:hanging="720"/>
        <w:rPr>
          <w:rFonts w:hint="eastAsia" w:ascii="宋体" w:hAnsi="宋体"/>
          <w:sz w:val="24"/>
        </w:rPr>
      </w:pPr>
      <w:r>
        <w:rPr>
          <w:rFonts w:hint="eastAsia" w:ascii="宋体" w:hAnsi="宋体"/>
          <w:sz w:val="24"/>
        </w:rPr>
        <w:t>所有信封上还应写明供应商名称和地址，以便若其首次磋商响应文件递交截止时间后被宣布为“迟到”磋商响应时，能原封退回。</w:t>
      </w:r>
    </w:p>
    <w:p w14:paraId="13168A09">
      <w:pPr>
        <w:numPr>
          <w:ilvl w:val="1"/>
          <w:numId w:val="9"/>
        </w:numPr>
        <w:tabs>
          <w:tab w:val="left" w:pos="900"/>
          <w:tab w:val="left" w:pos="1080"/>
          <w:tab w:val="left" w:pos="2014"/>
        </w:tabs>
        <w:snapToGrid w:val="0"/>
        <w:spacing w:line="360" w:lineRule="auto"/>
        <w:ind w:left="1077" w:hanging="720"/>
        <w:rPr>
          <w:rFonts w:hint="eastAsia" w:ascii="宋体" w:hAnsi="宋体"/>
          <w:sz w:val="24"/>
        </w:rPr>
      </w:pPr>
      <w:r>
        <w:rPr>
          <w:rFonts w:hint="eastAsia" w:ascii="宋体" w:hAnsi="宋体"/>
          <w:sz w:val="24"/>
        </w:rPr>
        <w:t>如果供应商未按上述要求密封及加写标记，采购单位对磋商响应文件的误投或过早启封概不负责。</w:t>
      </w:r>
    </w:p>
    <w:p w14:paraId="62BA394F">
      <w:pPr>
        <w:numPr>
          <w:ilvl w:val="0"/>
          <w:numId w:val="9"/>
        </w:numPr>
        <w:tabs>
          <w:tab w:val="left" w:pos="360"/>
        </w:tabs>
        <w:snapToGrid w:val="0"/>
        <w:spacing w:line="360" w:lineRule="auto"/>
        <w:ind w:left="357" w:hanging="357"/>
        <w:outlineLvl w:val="1"/>
        <w:rPr>
          <w:sz w:val="24"/>
        </w:rPr>
      </w:pPr>
      <w:r>
        <w:rPr>
          <w:sz w:val="24"/>
        </w:rPr>
        <w:t>响应文件</w:t>
      </w:r>
      <w:r>
        <w:rPr>
          <w:rFonts w:hint="eastAsia"/>
          <w:sz w:val="24"/>
        </w:rPr>
        <w:t>提交</w:t>
      </w:r>
      <w:r>
        <w:rPr>
          <w:sz w:val="24"/>
        </w:rPr>
        <w:t>截止</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r>
        <w:rPr>
          <w:sz w:val="24"/>
        </w:rPr>
        <w:t>时间</w:t>
      </w:r>
    </w:p>
    <w:p w14:paraId="1D3574D3">
      <w:pPr>
        <w:numPr>
          <w:ilvl w:val="1"/>
          <w:numId w:val="9"/>
        </w:numPr>
        <w:tabs>
          <w:tab w:val="left" w:pos="900"/>
          <w:tab w:val="left" w:pos="1080"/>
          <w:tab w:val="left" w:pos="2014"/>
        </w:tabs>
        <w:snapToGrid w:val="0"/>
        <w:spacing w:line="360" w:lineRule="auto"/>
        <w:ind w:left="1077" w:hanging="720"/>
        <w:rPr>
          <w:rFonts w:hint="eastAsia" w:ascii="宋体" w:hAnsi="宋体"/>
          <w:sz w:val="24"/>
        </w:rPr>
      </w:pPr>
      <w:bookmarkStart w:id="416" w:name="_Toc151193779"/>
      <w:bookmarkStart w:id="417" w:name="_Toc151193635"/>
      <w:bookmarkStart w:id="418" w:name="_Toc164608806"/>
      <w:bookmarkStart w:id="419" w:name="_Toc226309781"/>
      <w:bookmarkStart w:id="420" w:name="_Toc264969227"/>
      <w:bookmarkStart w:id="421" w:name="_Toc164229232"/>
      <w:bookmarkStart w:id="422" w:name="_Toc226965810"/>
      <w:bookmarkStart w:id="423" w:name="_Toc149720830"/>
      <w:bookmarkStart w:id="424" w:name="_Toc265228375"/>
      <w:bookmarkStart w:id="425" w:name="_Toc127151537"/>
      <w:bookmarkStart w:id="426" w:name="_Toc151193851"/>
      <w:bookmarkStart w:id="427" w:name="_Toc195842902"/>
      <w:bookmarkStart w:id="428" w:name="_Toc305158879"/>
      <w:bookmarkStart w:id="429" w:name="_Toc127161451"/>
      <w:bookmarkStart w:id="430" w:name="_Toc150774742"/>
      <w:bookmarkStart w:id="431" w:name="_Toc164351631"/>
      <w:bookmarkStart w:id="432" w:name="_Toc150509288"/>
      <w:bookmarkStart w:id="433" w:name="_Toc305158805"/>
      <w:bookmarkStart w:id="434" w:name="_Toc150480775"/>
      <w:bookmarkStart w:id="435" w:name="_Toc164608651"/>
      <w:bookmarkStart w:id="436" w:name="_Toc226965727"/>
      <w:bookmarkStart w:id="437" w:name="_Toc151193707"/>
      <w:bookmarkStart w:id="438" w:name="_Toc151193925"/>
      <w:bookmarkStart w:id="439" w:name="_Toc226337233"/>
      <w:bookmarkStart w:id="440" w:name="_Toc151190164"/>
      <w:bookmarkStart w:id="441" w:name="_Toc127151738"/>
      <w:bookmarkStart w:id="442" w:name="_Toc520356162"/>
      <w:bookmarkStart w:id="443" w:name="_Toc150774637"/>
      <w:bookmarkStart w:id="444" w:name="_Toc142311039"/>
      <w:bookmarkStart w:id="445" w:name="_Toc164229378"/>
      <w:r>
        <w:rPr>
          <w:rFonts w:hint="eastAsia" w:ascii="宋体" w:hAnsi="宋体"/>
          <w:sz w:val="24"/>
        </w:rPr>
        <w:t>供应商应在磋商邀请中规定的截止日期和时间内，将首次磋商响应文件递交采购单位，递交地点应是磋商邀请书中规定的地址。</w:t>
      </w:r>
    </w:p>
    <w:p w14:paraId="26CF966D">
      <w:pPr>
        <w:numPr>
          <w:ilvl w:val="1"/>
          <w:numId w:val="9"/>
        </w:numPr>
        <w:tabs>
          <w:tab w:val="left" w:pos="900"/>
          <w:tab w:val="left" w:pos="1080"/>
          <w:tab w:val="left" w:pos="2014"/>
        </w:tabs>
        <w:snapToGrid w:val="0"/>
        <w:spacing w:line="360" w:lineRule="auto"/>
        <w:ind w:left="1077" w:hanging="720"/>
        <w:rPr>
          <w:rFonts w:hint="eastAsia" w:ascii="宋体" w:hAnsi="宋体"/>
          <w:sz w:val="24"/>
        </w:rPr>
      </w:pPr>
      <w:r>
        <w:rPr>
          <w:rFonts w:hint="eastAsia" w:ascii="宋体" w:hAnsi="宋体"/>
          <w:sz w:val="24"/>
        </w:rPr>
        <w:t>采购单位有权按本须知的规定，通过修改磋商文件延长首次磋商响应文件递交截止期。在此情况下，采购单位和供应商受首次磋商响应文件递交截止期制约的所有权利和义务均应延长至新的截止期。</w:t>
      </w:r>
    </w:p>
    <w:p w14:paraId="04CA89ED">
      <w:pPr>
        <w:numPr>
          <w:ilvl w:val="1"/>
          <w:numId w:val="9"/>
        </w:numPr>
        <w:tabs>
          <w:tab w:val="left" w:pos="900"/>
          <w:tab w:val="left" w:pos="1080"/>
          <w:tab w:val="left" w:pos="2014"/>
        </w:tabs>
        <w:snapToGrid w:val="0"/>
        <w:spacing w:line="360" w:lineRule="auto"/>
        <w:ind w:left="1077" w:hanging="720"/>
        <w:rPr>
          <w:rFonts w:hint="eastAsia" w:ascii="宋体" w:hAnsi="宋体"/>
          <w:sz w:val="24"/>
        </w:rPr>
      </w:pPr>
      <w:r>
        <w:rPr>
          <w:rFonts w:hint="eastAsia" w:ascii="宋体" w:hAnsi="宋体"/>
          <w:sz w:val="24"/>
        </w:rPr>
        <w:t>采购单位将拒绝并原封退回在本须知规定的首次磋商响应文件递交截止期后收到的任何磋商响应文件。</w:t>
      </w:r>
    </w:p>
    <w:p w14:paraId="6919F0A8">
      <w:pPr>
        <w:numPr>
          <w:ilvl w:val="0"/>
          <w:numId w:val="9"/>
        </w:numPr>
        <w:tabs>
          <w:tab w:val="left" w:pos="360"/>
        </w:tabs>
        <w:snapToGrid w:val="0"/>
        <w:spacing w:line="360" w:lineRule="auto"/>
        <w:ind w:left="357" w:hanging="357"/>
        <w:outlineLvl w:val="1"/>
        <w:rPr>
          <w:sz w:val="24"/>
        </w:rPr>
      </w:pPr>
      <w:r>
        <w:rPr>
          <w:sz w:val="24"/>
        </w:rPr>
        <w:t>响应文件的修改与撤回</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14:paraId="233259A4">
      <w:pPr>
        <w:numPr>
          <w:ilvl w:val="1"/>
          <w:numId w:val="9"/>
        </w:numPr>
        <w:tabs>
          <w:tab w:val="left" w:pos="1080"/>
          <w:tab w:val="left" w:pos="2014"/>
        </w:tabs>
        <w:snapToGrid w:val="0"/>
        <w:spacing w:line="360" w:lineRule="auto"/>
        <w:ind w:left="1077" w:hanging="720"/>
        <w:rPr>
          <w:rFonts w:hint="eastAsia" w:ascii="宋体" w:hAnsi="宋体"/>
          <w:sz w:val="24"/>
        </w:rPr>
      </w:pPr>
      <w:r>
        <w:rPr>
          <w:rFonts w:ascii="宋体" w:hAnsi="宋体"/>
          <w:sz w:val="24"/>
        </w:rPr>
        <w:t>提交响应文件截止时间前，供应商可以对所提交的响应文件进行补充、修改或者撤回。磋商保证金</w:t>
      </w:r>
      <w:r>
        <w:rPr>
          <w:rFonts w:hint="eastAsia" w:ascii="宋体" w:hAnsi="宋体"/>
          <w:sz w:val="24"/>
        </w:rPr>
        <w:t>的</w:t>
      </w:r>
      <w:r>
        <w:rPr>
          <w:rFonts w:ascii="宋体" w:hAnsi="宋体"/>
          <w:sz w:val="24"/>
        </w:rPr>
        <w:t>补充、修改或者撤回应</w:t>
      </w:r>
      <w:r>
        <w:rPr>
          <w:rFonts w:hint="eastAsia" w:ascii="宋体" w:hAnsi="宋体"/>
          <w:sz w:val="24"/>
        </w:rPr>
        <w:t>就其</w:t>
      </w:r>
      <w:r>
        <w:rPr>
          <w:rFonts w:ascii="宋体" w:hAnsi="宋体"/>
          <w:sz w:val="24"/>
        </w:rPr>
        <w:t>补充、修改或者撤回</w:t>
      </w:r>
      <w:r>
        <w:rPr>
          <w:rFonts w:hint="eastAsia" w:ascii="宋体" w:hAnsi="宋体"/>
          <w:sz w:val="24"/>
        </w:rPr>
        <w:t>通知</w:t>
      </w:r>
      <w:r>
        <w:rPr>
          <w:rFonts w:ascii="宋体" w:hAnsi="宋体"/>
          <w:sz w:val="24"/>
        </w:rPr>
        <w:t>采购人或采购代理机构。</w:t>
      </w:r>
    </w:p>
    <w:p w14:paraId="5DA59EAD">
      <w:pPr>
        <w:numPr>
          <w:ilvl w:val="1"/>
          <w:numId w:val="9"/>
        </w:numPr>
        <w:tabs>
          <w:tab w:val="left" w:pos="1080"/>
          <w:tab w:val="left" w:pos="2014"/>
        </w:tabs>
        <w:snapToGrid w:val="0"/>
        <w:spacing w:line="360" w:lineRule="auto"/>
        <w:ind w:left="1077" w:hanging="720"/>
        <w:rPr>
          <w:sz w:val="24"/>
        </w:rPr>
      </w:pPr>
      <w:r>
        <w:rPr>
          <w:sz w:val="24"/>
        </w:rPr>
        <w:t>供应商对响应文件的补充、修改的内容应当按照竞争性磋商文件要求签署、盖章，作为响应文件的组成部分。</w:t>
      </w:r>
      <w:r>
        <w:rPr>
          <w:kern w:val="0"/>
          <w:sz w:val="24"/>
        </w:rPr>
        <w:t>补充、修改的内容与响应文件不一致的，以补充、修改的内容为准。</w:t>
      </w:r>
    </w:p>
    <w:p w14:paraId="35C5323B">
      <w:pPr>
        <w:tabs>
          <w:tab w:val="left" w:pos="900"/>
          <w:tab w:val="left" w:pos="1080"/>
          <w:tab w:val="left" w:pos="1589"/>
        </w:tabs>
        <w:snapToGrid w:val="0"/>
        <w:spacing w:line="360" w:lineRule="auto"/>
        <w:ind w:left="357"/>
        <w:rPr>
          <w:sz w:val="24"/>
        </w:rPr>
      </w:pPr>
    </w:p>
    <w:p w14:paraId="6924E409">
      <w:pPr>
        <w:pStyle w:val="3"/>
        <w:spacing w:before="0" w:line="360" w:lineRule="auto"/>
        <w:rPr>
          <w:rFonts w:ascii="Times New Roman" w:hAnsi="Times New Roman" w:eastAsia="宋体"/>
          <w:sz w:val="28"/>
        </w:rPr>
      </w:pPr>
      <w:bookmarkStart w:id="446" w:name="_Toc195842903"/>
      <w:bookmarkStart w:id="447" w:name="_Toc264969228"/>
      <w:bookmarkStart w:id="448" w:name="_Toc151193636"/>
      <w:bookmarkStart w:id="449" w:name="_Toc520356163"/>
      <w:bookmarkStart w:id="450" w:name="_Toc150774743"/>
      <w:bookmarkStart w:id="451" w:name="_Toc150509289"/>
      <w:bookmarkStart w:id="452" w:name="_Toc151193780"/>
      <w:bookmarkStart w:id="453" w:name="_Toc226337234"/>
      <w:bookmarkStart w:id="454" w:name="_Toc150774638"/>
      <w:bookmarkStart w:id="455" w:name="_Toc142311040"/>
      <w:bookmarkStart w:id="456" w:name="_Toc127151538"/>
      <w:bookmarkStart w:id="457" w:name="_Toc226965811"/>
      <w:bookmarkStart w:id="458" w:name="_Toc151193926"/>
      <w:bookmarkStart w:id="459" w:name="_Toc305158880"/>
      <w:bookmarkStart w:id="460" w:name="_Toc305158806"/>
      <w:bookmarkStart w:id="461" w:name="_Toc226309782"/>
      <w:bookmarkStart w:id="462" w:name="_Toc151190165"/>
      <w:bookmarkStart w:id="463" w:name="_Toc151193852"/>
      <w:bookmarkStart w:id="464" w:name="_Toc150480776"/>
      <w:bookmarkStart w:id="465" w:name="_Toc265228376"/>
      <w:bookmarkStart w:id="466" w:name="_Toc151193708"/>
      <w:bookmarkStart w:id="467" w:name="_Toc226965728"/>
      <w:r>
        <w:rPr>
          <w:rFonts w:ascii="Times New Roman" w:hAnsi="Times New Roman" w:eastAsia="宋体"/>
          <w:sz w:val="28"/>
        </w:rPr>
        <w:t xml:space="preserve">五   </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r>
        <w:rPr>
          <w:rFonts w:ascii="Times New Roman" w:hAnsi="Times New Roman" w:eastAsia="宋体"/>
          <w:sz w:val="28"/>
        </w:rPr>
        <w:t>评审</w:t>
      </w:r>
    </w:p>
    <w:p w14:paraId="474D2EF8">
      <w:pPr>
        <w:numPr>
          <w:ilvl w:val="0"/>
          <w:numId w:val="9"/>
        </w:numPr>
        <w:tabs>
          <w:tab w:val="left" w:pos="360"/>
        </w:tabs>
        <w:snapToGrid w:val="0"/>
        <w:spacing w:line="360" w:lineRule="auto"/>
        <w:ind w:left="357" w:hanging="357"/>
        <w:outlineLvl w:val="1"/>
        <w:rPr>
          <w:sz w:val="24"/>
        </w:rPr>
      </w:pPr>
      <w:r>
        <w:rPr>
          <w:sz w:val="24"/>
        </w:rPr>
        <w:t>响应文件的</w:t>
      </w:r>
      <w:r>
        <w:rPr>
          <w:rFonts w:hint="eastAsia"/>
          <w:sz w:val="24"/>
        </w:rPr>
        <w:t>递交与</w:t>
      </w:r>
      <w:r>
        <w:rPr>
          <w:sz w:val="24"/>
        </w:rPr>
        <w:t>开启</w:t>
      </w:r>
    </w:p>
    <w:p w14:paraId="770FCA0A">
      <w:pPr>
        <w:numPr>
          <w:ilvl w:val="1"/>
          <w:numId w:val="9"/>
        </w:numPr>
        <w:tabs>
          <w:tab w:val="left" w:pos="1080"/>
          <w:tab w:val="left" w:pos="2014"/>
        </w:tabs>
        <w:snapToGrid w:val="0"/>
        <w:spacing w:line="360" w:lineRule="auto"/>
        <w:ind w:left="1077" w:hanging="720"/>
        <w:rPr>
          <w:sz w:val="24"/>
        </w:rPr>
      </w:pPr>
      <w:r>
        <w:rPr>
          <w:sz w:val="24"/>
        </w:rPr>
        <w:t>采购人或采购代理机构将按竞争性磋商文件的规定，在响应文件提交截止时间的同一时间和竞争性磋商文件预先确定的地点开启响应文件。</w:t>
      </w:r>
    </w:p>
    <w:p w14:paraId="33C6DBB1">
      <w:pPr>
        <w:numPr>
          <w:ilvl w:val="1"/>
          <w:numId w:val="9"/>
        </w:numPr>
        <w:tabs>
          <w:tab w:val="left" w:pos="1080"/>
          <w:tab w:val="left" w:pos="2014"/>
        </w:tabs>
        <w:snapToGrid w:val="0"/>
        <w:spacing w:line="360" w:lineRule="auto"/>
        <w:ind w:left="1077" w:hanging="720"/>
        <w:rPr>
          <w:sz w:val="24"/>
        </w:rPr>
      </w:pPr>
      <w:r>
        <w:rPr>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6EE6EB17">
      <w:pPr>
        <w:numPr>
          <w:ilvl w:val="1"/>
          <w:numId w:val="9"/>
        </w:numPr>
        <w:tabs>
          <w:tab w:val="left" w:pos="1080"/>
          <w:tab w:val="left" w:pos="2014"/>
        </w:tabs>
        <w:snapToGrid w:val="0"/>
        <w:spacing w:line="360" w:lineRule="auto"/>
        <w:ind w:left="1077" w:hanging="720"/>
        <w:rPr>
          <w:sz w:val="24"/>
        </w:rPr>
      </w:pPr>
      <w:r>
        <w:rPr>
          <w:sz w:val="24"/>
        </w:rPr>
        <w:t>供应商不足3家的，</w:t>
      </w:r>
      <w:r>
        <w:rPr>
          <w:rFonts w:ascii="宋体" w:hAnsi="宋体"/>
          <w:sz w:val="24"/>
        </w:rPr>
        <w:t>响应文件</w:t>
      </w:r>
      <w:r>
        <w:rPr>
          <w:sz w:val="24"/>
        </w:rPr>
        <w:t>不予</w:t>
      </w:r>
      <w:r>
        <w:rPr>
          <w:rFonts w:ascii="宋体" w:hAnsi="宋体"/>
          <w:sz w:val="24"/>
        </w:rPr>
        <w:t>开启</w:t>
      </w:r>
      <w:r>
        <w:rPr>
          <w:sz w:val="24"/>
        </w:rPr>
        <w:t>。</w:t>
      </w:r>
    </w:p>
    <w:p w14:paraId="2BD5D0BC">
      <w:pPr>
        <w:numPr>
          <w:ilvl w:val="1"/>
          <w:numId w:val="9"/>
        </w:numPr>
        <w:tabs>
          <w:tab w:val="left" w:pos="1080"/>
          <w:tab w:val="left" w:pos="2014"/>
        </w:tabs>
        <w:snapToGrid w:val="0"/>
        <w:spacing w:line="360" w:lineRule="auto"/>
        <w:ind w:left="1077" w:hanging="720"/>
        <w:rPr>
          <w:sz w:val="24"/>
        </w:rPr>
      </w:pPr>
      <w:bookmarkStart w:id="468" w:name="_Toc520356165"/>
      <w:r>
        <w:rPr>
          <w:sz w:val="24"/>
        </w:rPr>
        <w:t>本项目不公开报价。</w:t>
      </w:r>
    </w:p>
    <w:bookmarkEnd w:id="468"/>
    <w:p w14:paraId="44B58E0B">
      <w:pPr>
        <w:numPr>
          <w:ilvl w:val="0"/>
          <w:numId w:val="9"/>
        </w:numPr>
        <w:tabs>
          <w:tab w:val="left" w:pos="360"/>
        </w:tabs>
        <w:snapToGrid w:val="0"/>
        <w:spacing w:line="360" w:lineRule="auto"/>
        <w:ind w:left="357" w:hanging="357"/>
        <w:outlineLvl w:val="1"/>
        <w:rPr>
          <w:sz w:val="24"/>
        </w:rPr>
      </w:pPr>
      <w:r>
        <w:rPr>
          <w:sz w:val="24"/>
        </w:rPr>
        <w:t>磋商小组</w:t>
      </w:r>
    </w:p>
    <w:p w14:paraId="04171C5C">
      <w:pPr>
        <w:numPr>
          <w:ilvl w:val="1"/>
          <w:numId w:val="9"/>
        </w:numPr>
        <w:tabs>
          <w:tab w:val="left" w:pos="1080"/>
          <w:tab w:val="left" w:pos="2014"/>
        </w:tabs>
        <w:snapToGrid w:val="0"/>
        <w:spacing w:line="360" w:lineRule="auto"/>
        <w:ind w:left="1077" w:hanging="720"/>
        <w:rPr>
          <w:sz w:val="24"/>
        </w:rPr>
      </w:pPr>
      <w:r>
        <w:rPr>
          <w:rFonts w:hint="eastAsia"/>
          <w:sz w:val="24"/>
        </w:rPr>
        <w:t>采购人或采购代理机构将根据本次项目的特点和有关法律法规的要求组建磋商小组</w:t>
      </w:r>
      <w:r>
        <w:rPr>
          <w:sz w:val="24"/>
        </w:rPr>
        <w:t>。</w:t>
      </w:r>
      <w:bookmarkStart w:id="469" w:name="_Toc520356166"/>
    </w:p>
    <w:p w14:paraId="05A7992B">
      <w:pPr>
        <w:numPr>
          <w:ilvl w:val="1"/>
          <w:numId w:val="9"/>
        </w:numPr>
        <w:tabs>
          <w:tab w:val="left" w:pos="1080"/>
          <w:tab w:val="left" w:pos="2014"/>
        </w:tabs>
        <w:snapToGrid w:val="0"/>
        <w:spacing w:line="360" w:lineRule="auto"/>
        <w:ind w:left="1077" w:hanging="720"/>
        <w:rPr>
          <w:sz w:val="24"/>
        </w:rPr>
      </w:pPr>
      <w:r>
        <w:rPr>
          <w:sz w:val="24"/>
        </w:rPr>
        <w:t>评审专家</w:t>
      </w:r>
      <w:bookmarkEnd w:id="469"/>
      <w:bookmarkStart w:id="470" w:name="_Toc520356169"/>
      <w:r>
        <w:rPr>
          <w:rFonts w:hint="eastAsia"/>
          <w:sz w:val="24"/>
        </w:rPr>
        <w:t>由有关技术、经济等方面的专家组成。</w:t>
      </w:r>
    </w:p>
    <w:p w14:paraId="09ABAC63">
      <w:pPr>
        <w:numPr>
          <w:ilvl w:val="0"/>
          <w:numId w:val="9"/>
        </w:numPr>
        <w:tabs>
          <w:tab w:val="left" w:pos="360"/>
        </w:tabs>
        <w:snapToGrid w:val="0"/>
        <w:spacing w:line="360" w:lineRule="auto"/>
        <w:outlineLvl w:val="1"/>
        <w:rPr>
          <w:sz w:val="24"/>
        </w:rPr>
      </w:pPr>
      <w:r>
        <w:rPr>
          <w:sz w:val="24"/>
        </w:rPr>
        <w:t>评审方法和评审标准</w:t>
      </w:r>
    </w:p>
    <w:p w14:paraId="1A011A6C">
      <w:pPr>
        <w:numPr>
          <w:ilvl w:val="1"/>
          <w:numId w:val="9"/>
        </w:numPr>
        <w:tabs>
          <w:tab w:val="left" w:pos="1080"/>
          <w:tab w:val="left" w:pos="2014"/>
        </w:tabs>
        <w:snapToGrid w:val="0"/>
        <w:spacing w:line="360" w:lineRule="auto"/>
        <w:ind w:left="1077" w:hanging="720"/>
        <w:rPr>
          <w:sz w:val="24"/>
        </w:rPr>
      </w:pPr>
      <w:r>
        <w:rPr>
          <w:sz w:val="24"/>
        </w:rPr>
        <w:t>见第三章《评审方法和评审标准》。</w:t>
      </w:r>
    </w:p>
    <w:p w14:paraId="375F6D83">
      <w:pPr>
        <w:tabs>
          <w:tab w:val="left" w:pos="360"/>
          <w:tab w:val="left" w:pos="1080"/>
        </w:tabs>
        <w:snapToGrid w:val="0"/>
        <w:spacing w:line="360" w:lineRule="auto"/>
        <w:ind w:left="1080"/>
        <w:rPr>
          <w:sz w:val="24"/>
        </w:rPr>
      </w:pPr>
    </w:p>
    <w:p w14:paraId="62F910FB">
      <w:pPr>
        <w:pStyle w:val="3"/>
        <w:spacing w:before="0" w:line="360" w:lineRule="auto"/>
        <w:rPr>
          <w:rFonts w:ascii="Times New Roman" w:hAnsi="Times New Roman" w:eastAsia="宋体"/>
          <w:sz w:val="28"/>
        </w:rPr>
      </w:pPr>
      <w:bookmarkStart w:id="471" w:name="_Toc151193859"/>
      <w:bookmarkStart w:id="472" w:name="_Toc226337241"/>
      <w:bookmarkStart w:id="473" w:name="_Toc150774645"/>
      <w:bookmarkStart w:id="474" w:name="_Toc305158887"/>
      <w:bookmarkStart w:id="475" w:name="_Toc151193643"/>
      <w:bookmarkStart w:id="476" w:name="_Toc265228383"/>
      <w:bookmarkStart w:id="477" w:name="_Toc226309789"/>
      <w:bookmarkStart w:id="478" w:name="_Toc142311047"/>
      <w:bookmarkStart w:id="479" w:name="_Toc226965735"/>
      <w:bookmarkStart w:id="480" w:name="_Toc127151545"/>
      <w:bookmarkStart w:id="481" w:name="_Toc264969235"/>
      <w:bookmarkStart w:id="482" w:name="_Toc150509296"/>
      <w:bookmarkStart w:id="483" w:name="_Toc305158813"/>
      <w:bookmarkStart w:id="484" w:name="_Toc151193933"/>
      <w:bookmarkStart w:id="485" w:name="_Toc151193787"/>
      <w:bookmarkStart w:id="486" w:name="_Toc151190172"/>
      <w:bookmarkStart w:id="487" w:name="_Toc150774750"/>
      <w:bookmarkStart w:id="488" w:name="_Toc226965818"/>
      <w:bookmarkStart w:id="489" w:name="_Toc150480783"/>
      <w:bookmarkStart w:id="490" w:name="_Toc151193715"/>
      <w:bookmarkStart w:id="491" w:name="_Toc195842910"/>
      <w:r>
        <w:rPr>
          <w:rFonts w:ascii="Times New Roman" w:hAnsi="Times New Roman" w:eastAsia="宋体"/>
          <w:sz w:val="28"/>
        </w:rPr>
        <w:t xml:space="preserve">六   </w:t>
      </w:r>
      <w:bookmarkEnd w:id="470"/>
      <w:r>
        <w:rPr>
          <w:rFonts w:ascii="Times New Roman" w:hAnsi="Times New Roman" w:eastAsia="宋体"/>
          <w:sz w:val="28"/>
        </w:rPr>
        <w:t>确定</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r>
        <w:rPr>
          <w:rFonts w:ascii="Times New Roman" w:hAnsi="Times New Roman" w:eastAsia="宋体"/>
          <w:sz w:val="28"/>
        </w:rPr>
        <w:t>成交</w:t>
      </w:r>
    </w:p>
    <w:p w14:paraId="080D5796">
      <w:pPr>
        <w:numPr>
          <w:ilvl w:val="0"/>
          <w:numId w:val="9"/>
        </w:numPr>
        <w:tabs>
          <w:tab w:val="left" w:pos="360"/>
        </w:tabs>
        <w:snapToGrid w:val="0"/>
        <w:spacing w:line="360" w:lineRule="auto"/>
        <w:ind w:left="357" w:hanging="357"/>
        <w:outlineLvl w:val="1"/>
        <w:rPr>
          <w:sz w:val="24"/>
        </w:rPr>
      </w:pPr>
      <w:bookmarkStart w:id="492" w:name="_Toc151190174"/>
      <w:bookmarkStart w:id="493" w:name="_Toc265228385"/>
      <w:bookmarkStart w:id="494" w:name="_Toc149720840"/>
      <w:bookmarkStart w:id="495" w:name="_Toc226337243"/>
      <w:bookmarkStart w:id="496" w:name="_Toc127161461"/>
      <w:bookmarkStart w:id="497" w:name="_Toc164608816"/>
      <w:bookmarkStart w:id="498" w:name="_Toc151193789"/>
      <w:bookmarkStart w:id="499" w:name="_Toc150774752"/>
      <w:bookmarkStart w:id="500" w:name="_Toc127151547"/>
      <w:bookmarkStart w:id="501" w:name="_Toc150480785"/>
      <w:bookmarkStart w:id="502" w:name="_Toc305158815"/>
      <w:bookmarkStart w:id="503" w:name="_Toc151193717"/>
      <w:bookmarkStart w:id="504" w:name="_Toc150774647"/>
      <w:bookmarkStart w:id="505" w:name="_Toc195842912"/>
      <w:bookmarkStart w:id="506" w:name="_Toc226965737"/>
      <w:bookmarkStart w:id="507" w:name="_Toc151193645"/>
      <w:bookmarkStart w:id="508" w:name="_Toc226309791"/>
      <w:bookmarkStart w:id="509" w:name="_Toc164351641"/>
      <w:bookmarkStart w:id="510" w:name="_Toc150509298"/>
      <w:bookmarkStart w:id="511" w:name="_Toc164229388"/>
      <w:bookmarkStart w:id="512" w:name="_Toc142311049"/>
      <w:bookmarkStart w:id="513" w:name="_Toc164229242"/>
      <w:bookmarkStart w:id="514" w:name="_Toc151193861"/>
      <w:bookmarkStart w:id="515" w:name="_Toc264969237"/>
      <w:bookmarkStart w:id="516" w:name="_Toc305158889"/>
      <w:bookmarkStart w:id="517" w:name="_Toc127151748"/>
      <w:bookmarkStart w:id="518" w:name="_Toc164608661"/>
      <w:bookmarkStart w:id="519" w:name="_Toc226965820"/>
      <w:bookmarkStart w:id="520" w:name="_Toc151193935"/>
      <w:r>
        <w:rPr>
          <w:sz w:val="24"/>
        </w:rPr>
        <w:t>确定成交供应商</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p>
    <w:p w14:paraId="02E5C646">
      <w:pPr>
        <w:numPr>
          <w:ilvl w:val="1"/>
          <w:numId w:val="9"/>
        </w:numPr>
        <w:tabs>
          <w:tab w:val="left" w:pos="1080"/>
          <w:tab w:val="left" w:pos="2014"/>
        </w:tabs>
        <w:snapToGrid w:val="0"/>
        <w:spacing w:line="360" w:lineRule="auto"/>
        <w:ind w:left="1077" w:hanging="720"/>
        <w:rPr>
          <w:sz w:val="24"/>
        </w:rPr>
      </w:pPr>
      <w:r>
        <w:rPr>
          <w:sz w:val="24"/>
        </w:rPr>
        <w:t>采购人将在收到评审报告后，从评审报告提出的成交候选供应商中，按照排序由高到低的原则确定成交供应商</w:t>
      </w:r>
      <w:r>
        <w:rPr>
          <w:rFonts w:hint="eastAsia"/>
          <w:sz w:val="24"/>
        </w:rPr>
        <w:t>。</w:t>
      </w:r>
      <w:r>
        <w:rPr>
          <w:sz w:val="24"/>
        </w:rPr>
        <w:t>采购人是否授权</w:t>
      </w:r>
      <w:r>
        <w:rPr>
          <w:rFonts w:hint="eastAsia"/>
          <w:sz w:val="24"/>
        </w:rPr>
        <w:t>磋商</w:t>
      </w:r>
      <w:r>
        <w:rPr>
          <w:sz w:val="24"/>
        </w:rPr>
        <w:t>小组直接确定成交供应商，见《供应商须知资料表》。成交候选人并列的，按照《供应商须知资料表》要求确定成交供应商。</w:t>
      </w:r>
    </w:p>
    <w:p w14:paraId="43F4286C">
      <w:pPr>
        <w:numPr>
          <w:ilvl w:val="0"/>
          <w:numId w:val="9"/>
        </w:numPr>
        <w:tabs>
          <w:tab w:val="left" w:pos="360"/>
        </w:tabs>
        <w:snapToGrid w:val="0"/>
        <w:spacing w:line="360" w:lineRule="auto"/>
        <w:ind w:left="357" w:hanging="357"/>
        <w:outlineLvl w:val="1"/>
        <w:rPr>
          <w:sz w:val="24"/>
        </w:rPr>
      </w:pPr>
      <w:bookmarkStart w:id="521" w:name="_Toc305158891"/>
      <w:bookmarkStart w:id="522" w:name="_Toc305158817"/>
      <w:bookmarkStart w:id="523" w:name="_Toc151193937"/>
      <w:bookmarkStart w:id="524" w:name="_Toc264969239"/>
      <w:bookmarkStart w:id="525" w:name="_Toc164351643"/>
      <w:bookmarkStart w:id="526" w:name="_Toc149720842"/>
      <w:bookmarkStart w:id="527" w:name="_Toc164229390"/>
      <w:bookmarkStart w:id="528" w:name="_Toc164608818"/>
      <w:bookmarkStart w:id="529" w:name="_Toc226309793"/>
      <w:bookmarkStart w:id="530" w:name="_Toc195842914"/>
      <w:bookmarkStart w:id="531" w:name="_Toc151193719"/>
      <w:bookmarkStart w:id="532" w:name="_Toc142311051"/>
      <w:bookmarkStart w:id="533" w:name="_Toc150480787"/>
      <w:bookmarkStart w:id="534" w:name="_Toc127161463"/>
      <w:bookmarkStart w:id="535" w:name="_Toc164229244"/>
      <w:bookmarkStart w:id="536" w:name="_Toc226965822"/>
      <w:bookmarkStart w:id="537" w:name="_Toc150509300"/>
      <w:bookmarkStart w:id="538" w:name="_Toc151193791"/>
      <w:bookmarkStart w:id="539" w:name="_Toc151190176"/>
      <w:bookmarkStart w:id="540" w:name="_Toc265228387"/>
      <w:bookmarkStart w:id="541" w:name="_Toc127151549"/>
      <w:bookmarkStart w:id="542" w:name="_Toc127151750"/>
      <w:bookmarkStart w:id="543" w:name="_Toc226337245"/>
      <w:bookmarkStart w:id="544" w:name="_Toc150774649"/>
      <w:bookmarkStart w:id="545" w:name="_Toc151193647"/>
      <w:bookmarkStart w:id="546" w:name="_Toc151193863"/>
      <w:bookmarkStart w:id="547" w:name="_Toc150774754"/>
      <w:bookmarkStart w:id="548" w:name="_Toc164608663"/>
      <w:bookmarkStart w:id="549" w:name="_Toc226965739"/>
      <w:bookmarkStart w:id="550" w:name="_Ref467306425"/>
      <w:bookmarkStart w:id="551" w:name="_Toc520356176"/>
      <w:bookmarkStart w:id="552" w:name="_Ref467307090"/>
      <w:r>
        <w:rPr>
          <w:sz w:val="24"/>
        </w:rPr>
        <w:t>成交通知书</w:t>
      </w:r>
      <w:bookmarkEnd w:id="521"/>
      <w:bookmarkEnd w:id="522"/>
    </w:p>
    <w:p w14:paraId="08BF8B89">
      <w:pPr>
        <w:numPr>
          <w:ilvl w:val="1"/>
          <w:numId w:val="9"/>
        </w:numPr>
        <w:tabs>
          <w:tab w:val="left" w:pos="1080"/>
          <w:tab w:val="left" w:pos="2014"/>
        </w:tabs>
        <w:snapToGrid w:val="0"/>
        <w:spacing w:line="360" w:lineRule="auto"/>
        <w:ind w:left="1080" w:hanging="720"/>
        <w:rPr>
          <w:sz w:val="24"/>
        </w:rPr>
      </w:pPr>
      <w:r>
        <w:rPr>
          <w:rFonts w:hint="eastAsia"/>
          <w:sz w:val="24"/>
        </w:rPr>
        <w:t>成交通知书对采购人和成交供应商均具有法律效力。成交通知书发出后，采 购人改变成交结果的，或者成交供应商放弃成交项目的， 应当依法承担法律责任。</w:t>
      </w:r>
    </w:p>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p w14:paraId="3758B826">
      <w:pPr>
        <w:numPr>
          <w:ilvl w:val="0"/>
          <w:numId w:val="9"/>
        </w:numPr>
        <w:tabs>
          <w:tab w:val="left" w:pos="360"/>
        </w:tabs>
        <w:snapToGrid w:val="0"/>
        <w:spacing w:line="360" w:lineRule="auto"/>
        <w:ind w:left="357" w:hanging="357"/>
        <w:outlineLvl w:val="1"/>
        <w:rPr>
          <w:sz w:val="24"/>
        </w:rPr>
      </w:pPr>
      <w:bookmarkStart w:id="553" w:name="_Ref467306978"/>
      <w:bookmarkStart w:id="554" w:name="_Toc164608819"/>
      <w:bookmarkStart w:id="555" w:name="_Toc164229391"/>
      <w:bookmarkStart w:id="556" w:name="_Toc226965823"/>
      <w:bookmarkStart w:id="557" w:name="_Ref467307204"/>
      <w:bookmarkStart w:id="558" w:name="_Toc265228388"/>
      <w:bookmarkStart w:id="559" w:name="_Toc142311052"/>
      <w:bookmarkStart w:id="560" w:name="_Toc150774650"/>
      <w:bookmarkStart w:id="561" w:name="_Toc127161464"/>
      <w:bookmarkStart w:id="562" w:name="_Toc520356175"/>
      <w:bookmarkStart w:id="563" w:name="_Toc151193720"/>
      <w:bookmarkStart w:id="564" w:name="_Toc305158818"/>
      <w:bookmarkStart w:id="565" w:name="_Toc151193864"/>
      <w:bookmarkStart w:id="566" w:name="_Toc150509301"/>
      <w:bookmarkStart w:id="567" w:name="_Toc151190177"/>
      <w:bookmarkStart w:id="568" w:name="_Toc164608664"/>
      <w:bookmarkStart w:id="569" w:name="_Toc226337246"/>
      <w:bookmarkStart w:id="570" w:name="_Ref467307062"/>
      <w:bookmarkStart w:id="571" w:name="_Toc226309794"/>
      <w:bookmarkStart w:id="572" w:name="_Toc264969240"/>
      <w:bookmarkStart w:id="573" w:name="_Toc226965740"/>
      <w:bookmarkStart w:id="574" w:name="_Ref467306377"/>
      <w:bookmarkStart w:id="575" w:name="_Toc164351644"/>
      <w:bookmarkStart w:id="576" w:name="_Toc195842915"/>
      <w:bookmarkStart w:id="577" w:name="_Toc149720843"/>
      <w:bookmarkStart w:id="578" w:name="_Toc305158892"/>
      <w:bookmarkStart w:id="579" w:name="_Toc151193648"/>
      <w:bookmarkStart w:id="580" w:name="_Toc150480788"/>
      <w:bookmarkStart w:id="581" w:name="_Toc164229245"/>
      <w:bookmarkStart w:id="582" w:name="_Toc127151550"/>
      <w:bookmarkStart w:id="583" w:name="_Toc151193938"/>
      <w:bookmarkStart w:id="584" w:name="_Toc151193792"/>
      <w:bookmarkStart w:id="585" w:name="_Toc127151751"/>
      <w:bookmarkStart w:id="586" w:name="_Toc150774755"/>
      <w:r>
        <w:rPr>
          <w:sz w:val="24"/>
        </w:rPr>
        <w:t>签订合同</w:t>
      </w:r>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p w14:paraId="619D582E">
      <w:pPr>
        <w:numPr>
          <w:ilvl w:val="1"/>
          <w:numId w:val="9"/>
        </w:numPr>
        <w:tabs>
          <w:tab w:val="left" w:pos="1080"/>
          <w:tab w:val="left" w:pos="2014"/>
        </w:tabs>
        <w:snapToGrid w:val="0"/>
        <w:spacing w:line="360" w:lineRule="auto"/>
        <w:ind w:left="1077" w:hanging="720"/>
        <w:rPr>
          <w:sz w:val="24"/>
        </w:rPr>
      </w:pPr>
      <w:r>
        <w:rPr>
          <w:sz w:val="24"/>
        </w:rPr>
        <w:t>采购人与成交供应商</w:t>
      </w:r>
      <w:r>
        <w:rPr>
          <w:rFonts w:hint="eastAsia"/>
          <w:sz w:val="24"/>
        </w:rPr>
        <w:t>应当</w:t>
      </w:r>
      <w:r>
        <w:rPr>
          <w:sz w:val="24"/>
        </w:rPr>
        <w:t>在成交通知书发出之日起30日内，按照磋商文件确定的合同文本以及采购标的、规格型号、采购金额、采购数量、技术和服务要求等事项签订采购合同。</w:t>
      </w:r>
    </w:p>
    <w:p w14:paraId="6C4CB666">
      <w:pPr>
        <w:numPr>
          <w:ilvl w:val="1"/>
          <w:numId w:val="9"/>
        </w:numPr>
        <w:tabs>
          <w:tab w:val="left" w:pos="1080"/>
          <w:tab w:val="left" w:pos="2014"/>
        </w:tabs>
        <w:snapToGrid w:val="0"/>
        <w:spacing w:line="360" w:lineRule="auto"/>
        <w:ind w:left="1077" w:hanging="720"/>
        <w:rPr>
          <w:sz w:val="24"/>
        </w:rPr>
      </w:pPr>
      <w:r>
        <w:rPr>
          <w:sz w:val="24"/>
        </w:rPr>
        <w:t>成交供应商拒绝签订采购合同的，采购人可以按照评审报告推荐的成交候选人名单排序，确定下一候选人为成交供应商，也可以重新开展采购活动。拒绝签订采购合同的成交供应商不得参加对该项目重新开展的采购活动。</w:t>
      </w:r>
    </w:p>
    <w:p w14:paraId="55FE5127">
      <w:pPr>
        <w:numPr>
          <w:ilvl w:val="1"/>
          <w:numId w:val="9"/>
        </w:numPr>
        <w:tabs>
          <w:tab w:val="left" w:pos="1080"/>
          <w:tab w:val="left" w:pos="2014"/>
        </w:tabs>
        <w:snapToGrid w:val="0"/>
        <w:spacing w:line="360" w:lineRule="auto"/>
        <w:ind w:left="1077" w:hanging="720"/>
        <w:rPr>
          <w:sz w:val="24"/>
        </w:rPr>
      </w:pPr>
      <w:r>
        <w:rPr>
          <w:sz w:val="24"/>
        </w:rPr>
        <w:t>采购人允许采用分包方式履行合同的，成交供应商可以依法采取分包方式履行合同。本项目</w:t>
      </w:r>
      <w:r>
        <w:rPr>
          <w:rFonts w:hint="eastAsia"/>
          <w:sz w:val="24"/>
        </w:rPr>
        <w:t>是</w:t>
      </w:r>
      <w:r>
        <w:rPr>
          <w:sz w:val="24"/>
        </w:rPr>
        <w:t>否允许分包，见《供应商须知资料表》。</w:t>
      </w:r>
    </w:p>
    <w:bookmarkEnd w:id="550"/>
    <w:bookmarkEnd w:id="551"/>
    <w:bookmarkEnd w:id="552"/>
    <w:p w14:paraId="187C26CD">
      <w:pPr>
        <w:numPr>
          <w:ilvl w:val="0"/>
          <w:numId w:val="9"/>
        </w:numPr>
        <w:tabs>
          <w:tab w:val="left" w:pos="360"/>
        </w:tabs>
        <w:snapToGrid w:val="0"/>
        <w:spacing w:line="360" w:lineRule="auto"/>
        <w:ind w:left="357" w:hanging="357"/>
        <w:outlineLvl w:val="1"/>
        <w:rPr>
          <w:sz w:val="24"/>
        </w:rPr>
      </w:pPr>
      <w:r>
        <w:rPr>
          <w:sz w:val="24"/>
        </w:rPr>
        <w:t>代理费</w:t>
      </w:r>
    </w:p>
    <w:p w14:paraId="6DE953F2">
      <w:pPr>
        <w:numPr>
          <w:ilvl w:val="1"/>
          <w:numId w:val="9"/>
        </w:numPr>
        <w:tabs>
          <w:tab w:val="left" w:pos="1080"/>
          <w:tab w:val="left" w:pos="2014"/>
        </w:tabs>
        <w:snapToGrid w:val="0"/>
        <w:spacing w:line="360" w:lineRule="auto"/>
        <w:ind w:left="1077" w:hanging="720"/>
        <w:rPr>
          <w:sz w:val="24"/>
        </w:rPr>
      </w:pPr>
      <w:r>
        <w:rPr>
          <w:sz w:val="24"/>
        </w:rPr>
        <w:t>收费对象、收费标准及缴纳时间见《供应商须知资料表》。由成交供应商支付的，成交供应商须一次性向采购代理机构缴纳代理费。</w:t>
      </w:r>
    </w:p>
    <w:p w14:paraId="2B466413">
      <w:pPr>
        <w:tabs>
          <w:tab w:val="left" w:pos="360"/>
          <w:tab w:val="left" w:pos="1080"/>
        </w:tabs>
        <w:snapToGrid w:val="0"/>
        <w:spacing w:line="360" w:lineRule="auto"/>
        <w:ind w:left="360"/>
        <w:rPr>
          <w:sz w:val="24"/>
        </w:rPr>
      </w:pPr>
    </w:p>
    <w:p w14:paraId="4679FBCD">
      <w:pPr>
        <w:spacing w:line="360" w:lineRule="auto"/>
        <w:jc w:val="center"/>
        <w:outlineLvl w:val="0"/>
        <w:rPr>
          <w:b/>
          <w:sz w:val="36"/>
          <w:szCs w:val="36"/>
        </w:rPr>
      </w:pPr>
      <w:bookmarkStart w:id="587" w:name="_Toc305158822"/>
      <w:bookmarkStart w:id="588" w:name="_Toc353825544"/>
      <w:bookmarkStart w:id="589" w:name="_Toc265228392"/>
      <w:bookmarkStart w:id="590" w:name="_Toc226337250"/>
      <w:bookmarkStart w:id="591" w:name="_Toc142311056"/>
      <w:bookmarkStart w:id="592" w:name="_Toc127151554"/>
      <w:bookmarkStart w:id="593" w:name="_Toc226965827"/>
      <w:bookmarkStart w:id="594" w:name="_Toc264969244"/>
      <w:bookmarkStart w:id="595" w:name="_Toc150774759"/>
      <w:bookmarkStart w:id="596" w:name="_Toc353873934"/>
      <w:bookmarkStart w:id="597" w:name="_Toc150480792"/>
      <w:bookmarkStart w:id="598" w:name="_Toc353873664"/>
      <w:bookmarkStart w:id="599" w:name="_Toc305158896"/>
      <w:r>
        <w:rPr>
          <w:sz w:val="24"/>
        </w:rPr>
        <w:br w:type="page"/>
      </w:r>
      <w:bookmarkStart w:id="600" w:name="_Toc24914"/>
      <w:r>
        <w:rPr>
          <w:b/>
          <w:sz w:val="36"/>
          <w:szCs w:val="36"/>
        </w:rPr>
        <w:t xml:space="preserve">第三章   </w:t>
      </w:r>
      <w:bookmarkEnd w:id="587"/>
      <w:bookmarkEnd w:id="588"/>
      <w:bookmarkEnd w:id="589"/>
      <w:bookmarkEnd w:id="590"/>
      <w:bookmarkEnd w:id="591"/>
      <w:bookmarkEnd w:id="592"/>
      <w:bookmarkEnd w:id="593"/>
      <w:bookmarkEnd w:id="594"/>
      <w:bookmarkEnd w:id="595"/>
      <w:bookmarkEnd w:id="596"/>
      <w:bookmarkEnd w:id="597"/>
      <w:bookmarkEnd w:id="598"/>
      <w:bookmarkEnd w:id="599"/>
      <w:r>
        <w:rPr>
          <w:b/>
          <w:sz w:val="36"/>
          <w:szCs w:val="36"/>
        </w:rPr>
        <w:t>评审方法和评审标准</w:t>
      </w:r>
      <w:bookmarkEnd w:id="600"/>
      <w:bookmarkStart w:id="601" w:name="_Toc487900382"/>
    </w:p>
    <w:p w14:paraId="50BDCB93">
      <w:pPr>
        <w:pStyle w:val="3"/>
        <w:spacing w:before="0" w:line="360" w:lineRule="auto"/>
        <w:rPr>
          <w:rFonts w:ascii="Times New Roman" w:hAnsi="Times New Roman" w:eastAsia="宋体"/>
          <w:sz w:val="24"/>
          <w:szCs w:val="24"/>
        </w:rPr>
      </w:pPr>
      <w:r>
        <w:rPr>
          <w:rFonts w:ascii="Times New Roman" w:hAnsi="Times New Roman" w:eastAsia="宋体"/>
          <w:sz w:val="24"/>
          <w:szCs w:val="24"/>
        </w:rPr>
        <w:t>一、资格审查程序</w:t>
      </w:r>
    </w:p>
    <w:p w14:paraId="1C37BA05">
      <w:pPr>
        <w:tabs>
          <w:tab w:val="left" w:pos="1080"/>
        </w:tabs>
        <w:snapToGrid w:val="0"/>
        <w:jc w:val="left"/>
        <w:rPr>
          <w:b/>
          <w:sz w:val="24"/>
        </w:rPr>
      </w:pPr>
      <w:r>
        <w:rPr>
          <w:b/>
          <w:sz w:val="24"/>
        </w:rPr>
        <w:tab/>
      </w:r>
    </w:p>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601"/>
    <w:p w14:paraId="20E80FB6">
      <w:pPr>
        <w:numPr>
          <w:ilvl w:val="0"/>
          <w:numId w:val="11"/>
        </w:numPr>
        <w:tabs>
          <w:tab w:val="left" w:pos="360"/>
        </w:tabs>
        <w:snapToGrid w:val="0"/>
        <w:spacing w:line="360" w:lineRule="auto"/>
        <w:outlineLvl w:val="1"/>
        <w:rPr>
          <w:sz w:val="24"/>
        </w:rPr>
      </w:pPr>
      <w:bookmarkStart w:id="602" w:name="_Toc195842906"/>
      <w:bookmarkStart w:id="603" w:name="_Toc151193855"/>
      <w:bookmarkStart w:id="604" w:name="_Toc127151742"/>
      <w:bookmarkStart w:id="605" w:name="_Toc151193783"/>
      <w:bookmarkStart w:id="606" w:name="_Toc226337237"/>
      <w:bookmarkStart w:id="607" w:name="_Toc127151541"/>
      <w:bookmarkStart w:id="608" w:name="_Toc164351635"/>
      <w:bookmarkStart w:id="609" w:name="_Toc226965731"/>
      <w:bookmarkStart w:id="610" w:name="_Toc151193929"/>
      <w:bookmarkStart w:id="611" w:name="_Toc164229382"/>
      <w:bookmarkStart w:id="612" w:name="_Toc226965814"/>
      <w:bookmarkStart w:id="613" w:name="_Toc150774746"/>
      <w:bookmarkStart w:id="614" w:name="_Toc265228379"/>
      <w:bookmarkStart w:id="615" w:name="_Toc164608810"/>
      <w:bookmarkStart w:id="616" w:name="_Toc264969231"/>
      <w:bookmarkStart w:id="617" w:name="_Toc150509292"/>
      <w:bookmarkStart w:id="618" w:name="_Toc127161455"/>
      <w:bookmarkStart w:id="619" w:name="_Toc151190168"/>
      <w:bookmarkStart w:id="620" w:name="_Toc305158883"/>
      <w:bookmarkStart w:id="621" w:name="_Toc151193711"/>
      <w:bookmarkStart w:id="622" w:name="_Toc305158809"/>
      <w:bookmarkStart w:id="623" w:name="_Toc164608655"/>
      <w:bookmarkStart w:id="624" w:name="_Toc151193639"/>
      <w:bookmarkStart w:id="625" w:name="_Toc226309785"/>
      <w:bookmarkStart w:id="626" w:name="_Toc164229236"/>
      <w:bookmarkStart w:id="627" w:name="_Toc142311043"/>
      <w:bookmarkStart w:id="628" w:name="_Toc150774641"/>
      <w:bookmarkStart w:id="629" w:name="_Toc149720834"/>
      <w:bookmarkStart w:id="630" w:name="_Toc150480779"/>
      <w:bookmarkStart w:id="631" w:name="_Toc353873941"/>
      <w:bookmarkStart w:id="632" w:name="_Toc353825551"/>
      <w:bookmarkStart w:id="633" w:name="_Toc226965828"/>
      <w:bookmarkStart w:id="634" w:name="_Toc353873935"/>
      <w:bookmarkStart w:id="635" w:name="_Toc142311057"/>
      <w:bookmarkStart w:id="636" w:name="_Toc305158897"/>
      <w:bookmarkStart w:id="637" w:name="_Toc353873665"/>
      <w:bookmarkStart w:id="638" w:name="_Toc127151555"/>
      <w:bookmarkStart w:id="639" w:name="_Toc265228393"/>
      <w:bookmarkStart w:id="640" w:name="_Toc305158823"/>
      <w:bookmarkStart w:id="641" w:name="_Toc264969245"/>
      <w:bookmarkStart w:id="642" w:name="_Toc195842920"/>
      <w:bookmarkStart w:id="643" w:name="_Toc353825545"/>
      <w:bookmarkStart w:id="644" w:name="_Toc150774760"/>
      <w:bookmarkStart w:id="645" w:name="_Toc226337251"/>
      <w:bookmarkStart w:id="646" w:name="_Toc150480793"/>
      <w:r>
        <w:rPr>
          <w:sz w:val="24"/>
        </w:rPr>
        <w:t>响应文件的</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r>
        <w:rPr>
          <w:sz w:val="24"/>
        </w:rPr>
        <w:t>资格</w:t>
      </w:r>
      <w:r>
        <w:rPr>
          <w:rFonts w:hint="eastAsia"/>
          <w:sz w:val="24"/>
        </w:rPr>
        <w:t>审查</w:t>
      </w:r>
      <w:r>
        <w:rPr>
          <w:sz w:val="24"/>
        </w:rPr>
        <w:t>和符合性审查</w:t>
      </w:r>
    </w:p>
    <w:p w14:paraId="01AF6DF2">
      <w:pPr>
        <w:numPr>
          <w:ilvl w:val="1"/>
          <w:numId w:val="11"/>
        </w:numPr>
        <w:tabs>
          <w:tab w:val="left" w:pos="1080"/>
        </w:tabs>
        <w:snapToGrid w:val="0"/>
        <w:spacing w:line="360" w:lineRule="auto"/>
        <w:ind w:left="1077" w:hanging="720"/>
        <w:rPr>
          <w:sz w:val="24"/>
        </w:rPr>
      </w:pPr>
      <w:r>
        <w:rPr>
          <w:sz w:val="24"/>
        </w:rPr>
        <w:t>磋商小组将根据《资格</w:t>
      </w:r>
      <w:r>
        <w:rPr>
          <w:rFonts w:hint="eastAsia"/>
          <w:sz w:val="24"/>
        </w:rPr>
        <w:t>审查</w:t>
      </w:r>
      <w:r>
        <w:rPr>
          <w:sz w:val="24"/>
        </w:rPr>
        <w:t>要求》和《符合性审查要求》中规定的内容，对供应商进行检查，并形成检查结果。供应商《响应文件》有任何一项不符合《资格</w:t>
      </w:r>
      <w:r>
        <w:rPr>
          <w:rFonts w:hint="eastAsia"/>
          <w:sz w:val="24"/>
        </w:rPr>
        <w:t>审查</w:t>
      </w:r>
      <w:r>
        <w:rPr>
          <w:sz w:val="24"/>
        </w:rPr>
        <w:t>要求》和《符合性审查要求》要求的，视为未实质性响应磋商文件。未实质性响应磋商文件的响应文件按</w:t>
      </w:r>
      <w:r>
        <w:rPr>
          <w:b/>
          <w:sz w:val="24"/>
        </w:rPr>
        <w:t>无效响应</w:t>
      </w:r>
      <w:r>
        <w:rPr>
          <w:sz w:val="24"/>
        </w:rPr>
        <w:t>处理，磋商小组应当告知提交响应文件的供应商。</w:t>
      </w:r>
    </w:p>
    <w:p w14:paraId="42199290">
      <w:pPr>
        <w:numPr>
          <w:ilvl w:val="1"/>
          <w:numId w:val="11"/>
        </w:numPr>
        <w:tabs>
          <w:tab w:val="left" w:pos="1080"/>
        </w:tabs>
        <w:snapToGrid w:val="0"/>
        <w:spacing w:line="360" w:lineRule="auto"/>
        <w:ind w:left="1077" w:hanging="720"/>
        <w:rPr>
          <w:sz w:val="24"/>
        </w:rPr>
      </w:pPr>
      <w:r>
        <w:rPr>
          <w:sz w:val="24"/>
        </w:rPr>
        <w:t>《资格</w:t>
      </w:r>
      <w:r>
        <w:rPr>
          <w:rFonts w:hint="eastAsia"/>
          <w:sz w:val="24"/>
        </w:rPr>
        <w:t>审查</w:t>
      </w:r>
      <w:r>
        <w:rPr>
          <w:sz w:val="24"/>
        </w:rPr>
        <w:t>要求》中对格式有要求的，除竞争性磋商文件另有规定外，均为“实质性格式”文件。</w:t>
      </w:r>
    </w:p>
    <w:p w14:paraId="6A187A40">
      <w:pPr>
        <w:numPr>
          <w:ilvl w:val="1"/>
          <w:numId w:val="11"/>
        </w:numPr>
        <w:tabs>
          <w:tab w:val="left" w:pos="1080"/>
        </w:tabs>
        <w:snapToGrid w:val="0"/>
        <w:spacing w:line="360" w:lineRule="auto"/>
        <w:ind w:left="1077" w:hanging="720"/>
        <w:rPr>
          <w:sz w:val="24"/>
        </w:rPr>
      </w:pPr>
      <w:r>
        <w:rPr>
          <w:sz w:val="24"/>
        </w:rPr>
        <w:t>《资格</w:t>
      </w:r>
      <w:r>
        <w:rPr>
          <w:rFonts w:hint="eastAsia"/>
          <w:sz w:val="24"/>
        </w:rPr>
        <w:t>审查</w:t>
      </w:r>
      <w:r>
        <w:rPr>
          <w:sz w:val="24"/>
        </w:rPr>
        <w:t>要求》见下表：</w:t>
      </w:r>
    </w:p>
    <w:p w14:paraId="4816D539">
      <w:pPr>
        <w:tabs>
          <w:tab w:val="left" w:pos="900"/>
          <w:tab w:val="left" w:pos="1080"/>
        </w:tabs>
        <w:snapToGrid w:val="0"/>
        <w:spacing w:line="360" w:lineRule="auto"/>
        <w:ind w:left="1077" w:firstLine="2650" w:firstLineChars="1100"/>
        <w:rPr>
          <w:b/>
          <w:sz w:val="24"/>
        </w:rPr>
      </w:pPr>
      <w:r>
        <w:rPr>
          <w:rFonts w:hint="eastAsia"/>
          <w:b/>
          <w:sz w:val="24"/>
        </w:rPr>
        <w:t>资格审查</w:t>
      </w:r>
      <w:r>
        <w:rPr>
          <w:b/>
          <w:sz w:val="24"/>
        </w:rPr>
        <w:t>要求</w:t>
      </w:r>
    </w:p>
    <w:tbl>
      <w:tblPr>
        <w:tblStyle w:val="4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5"/>
        <w:gridCol w:w="1658"/>
        <w:gridCol w:w="4728"/>
        <w:gridCol w:w="1882"/>
      </w:tblGrid>
      <w:tr w14:paraId="33067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88" w:type="pct"/>
            <w:vAlign w:val="center"/>
          </w:tcPr>
          <w:p w14:paraId="2EFEBBBB">
            <w:pPr>
              <w:tabs>
                <w:tab w:val="left" w:pos="1080"/>
              </w:tabs>
              <w:snapToGrid w:val="0"/>
              <w:jc w:val="center"/>
              <w:rPr>
                <w:b/>
                <w:sz w:val="24"/>
              </w:rPr>
            </w:pPr>
            <w:bookmarkStart w:id="647" w:name="_Hlt487972895"/>
            <w:bookmarkEnd w:id="647"/>
            <w:r>
              <w:rPr>
                <w:b/>
                <w:sz w:val="24"/>
              </w:rPr>
              <w:t>序号</w:t>
            </w:r>
          </w:p>
        </w:tc>
        <w:tc>
          <w:tcPr>
            <w:tcW w:w="904" w:type="pct"/>
            <w:vAlign w:val="center"/>
          </w:tcPr>
          <w:p w14:paraId="7D74CE78">
            <w:pPr>
              <w:tabs>
                <w:tab w:val="left" w:pos="1080"/>
              </w:tabs>
              <w:snapToGrid w:val="0"/>
              <w:jc w:val="center"/>
              <w:rPr>
                <w:b/>
                <w:sz w:val="24"/>
              </w:rPr>
            </w:pPr>
            <w:r>
              <w:rPr>
                <w:b/>
                <w:sz w:val="24"/>
              </w:rPr>
              <w:t>检查因素</w:t>
            </w:r>
          </w:p>
        </w:tc>
        <w:tc>
          <w:tcPr>
            <w:tcW w:w="2579" w:type="pct"/>
            <w:vAlign w:val="center"/>
          </w:tcPr>
          <w:p w14:paraId="0521D41F">
            <w:pPr>
              <w:tabs>
                <w:tab w:val="left" w:pos="1080"/>
              </w:tabs>
              <w:snapToGrid w:val="0"/>
              <w:jc w:val="center"/>
              <w:rPr>
                <w:b/>
                <w:sz w:val="24"/>
              </w:rPr>
            </w:pPr>
            <w:r>
              <w:rPr>
                <w:b/>
                <w:sz w:val="24"/>
              </w:rPr>
              <w:t>检查内容</w:t>
            </w:r>
          </w:p>
        </w:tc>
        <w:tc>
          <w:tcPr>
            <w:tcW w:w="1027" w:type="pct"/>
            <w:vAlign w:val="center"/>
          </w:tcPr>
          <w:p w14:paraId="7DD36CEB">
            <w:pPr>
              <w:tabs>
                <w:tab w:val="left" w:pos="1080"/>
              </w:tabs>
              <w:snapToGrid w:val="0"/>
              <w:jc w:val="center"/>
              <w:rPr>
                <w:b/>
                <w:sz w:val="24"/>
              </w:rPr>
            </w:pPr>
            <w:r>
              <w:rPr>
                <w:b/>
                <w:sz w:val="24"/>
              </w:rPr>
              <w:t>格式要求</w:t>
            </w:r>
          </w:p>
        </w:tc>
      </w:tr>
      <w:tr w14:paraId="10466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19AC3ECE">
            <w:pPr>
              <w:tabs>
                <w:tab w:val="left" w:pos="1080"/>
              </w:tabs>
              <w:snapToGrid w:val="0"/>
              <w:jc w:val="center"/>
              <w:rPr>
                <w:sz w:val="24"/>
              </w:rPr>
            </w:pPr>
            <w:r>
              <w:rPr>
                <w:sz w:val="24"/>
              </w:rPr>
              <w:t>1</w:t>
            </w:r>
          </w:p>
        </w:tc>
        <w:tc>
          <w:tcPr>
            <w:tcW w:w="904" w:type="pct"/>
            <w:vAlign w:val="center"/>
          </w:tcPr>
          <w:p w14:paraId="7FF21ED4">
            <w:pPr>
              <w:tabs>
                <w:tab w:val="left" w:pos="1080"/>
              </w:tabs>
              <w:snapToGrid w:val="0"/>
              <w:jc w:val="left"/>
              <w:rPr>
                <w:sz w:val="24"/>
              </w:rPr>
            </w:pPr>
            <w:r>
              <w:rPr>
                <w:sz w:val="24"/>
              </w:rPr>
              <w:t>营业执照等证明文件</w:t>
            </w:r>
          </w:p>
        </w:tc>
        <w:tc>
          <w:tcPr>
            <w:tcW w:w="2579" w:type="pct"/>
            <w:vAlign w:val="center"/>
          </w:tcPr>
          <w:p w14:paraId="06959B7D">
            <w:pPr>
              <w:tabs>
                <w:tab w:val="left" w:pos="1080"/>
              </w:tabs>
              <w:snapToGrid w:val="0"/>
              <w:jc w:val="left"/>
              <w:rPr>
                <w:sz w:val="24"/>
              </w:rPr>
            </w:pPr>
            <w:r>
              <w:rPr>
                <w:sz w:val="24"/>
              </w:rPr>
              <w:t>供应商为企业（包括合伙企业）的，应提供有效的“营业执照”；</w:t>
            </w:r>
          </w:p>
          <w:p w14:paraId="347AB040">
            <w:pPr>
              <w:tabs>
                <w:tab w:val="left" w:pos="1080"/>
              </w:tabs>
              <w:snapToGrid w:val="0"/>
              <w:jc w:val="left"/>
              <w:rPr>
                <w:sz w:val="24"/>
              </w:rPr>
            </w:pPr>
            <w:r>
              <w:rPr>
                <w:sz w:val="24"/>
              </w:rPr>
              <w:t>供应商为事业单位的，应提供有效的“事业单位法人证书”；</w:t>
            </w:r>
          </w:p>
          <w:p w14:paraId="61C856AC">
            <w:pPr>
              <w:tabs>
                <w:tab w:val="left" w:pos="1080"/>
              </w:tabs>
              <w:snapToGrid w:val="0"/>
              <w:jc w:val="left"/>
              <w:rPr>
                <w:sz w:val="24"/>
              </w:rPr>
            </w:pPr>
            <w:r>
              <w:rPr>
                <w:sz w:val="24"/>
              </w:rPr>
              <w:t>供应商</w:t>
            </w:r>
            <w:r>
              <w:rPr>
                <w:rFonts w:hint="eastAsia"/>
                <w:sz w:val="24"/>
              </w:rPr>
              <w:t>是非企业机构的，应提供有效的“执业许可证”、“登记证书”等证明文件</w:t>
            </w:r>
            <w:r>
              <w:rPr>
                <w:sz w:val="24"/>
              </w:rPr>
              <w:t>；</w:t>
            </w:r>
          </w:p>
          <w:p w14:paraId="5DB1F301">
            <w:pPr>
              <w:tabs>
                <w:tab w:val="left" w:pos="1080"/>
              </w:tabs>
              <w:snapToGrid w:val="0"/>
              <w:jc w:val="left"/>
              <w:rPr>
                <w:sz w:val="24"/>
              </w:rPr>
            </w:pPr>
            <w:r>
              <w:rPr>
                <w:sz w:val="24"/>
              </w:rPr>
              <w:t>供应商是个体工商户的，应提供有效的“个体工商户营业执照”；</w:t>
            </w:r>
          </w:p>
          <w:p w14:paraId="0EC44422">
            <w:pPr>
              <w:tabs>
                <w:tab w:val="left" w:pos="1080"/>
              </w:tabs>
              <w:snapToGrid w:val="0"/>
              <w:jc w:val="left"/>
              <w:rPr>
                <w:sz w:val="24"/>
              </w:rPr>
            </w:pPr>
            <w:r>
              <w:rPr>
                <w:sz w:val="24"/>
              </w:rPr>
              <w:t>供应商是自然人的，应提供有效的自然人身份证明。</w:t>
            </w:r>
          </w:p>
          <w:p w14:paraId="1A768CDE">
            <w:pPr>
              <w:tabs>
                <w:tab w:val="left" w:pos="1080"/>
              </w:tabs>
              <w:snapToGrid w:val="0"/>
              <w:jc w:val="left"/>
              <w:rPr>
                <w:color w:val="000000"/>
                <w:sz w:val="24"/>
              </w:rPr>
            </w:pPr>
            <w:r>
              <w:rPr>
                <w:rFonts w:ascii="Arial Unicode MS" w:hAnsi="Arial Unicode MS" w:eastAsia="Arial Unicode MS" w:cs="Arial Unicode MS"/>
                <w:sz w:val="24"/>
              </w:rPr>
              <w:t>分支机构参加响应的，应</w:t>
            </w:r>
            <w:r>
              <w:rPr>
                <w:rFonts w:hint="eastAsia" w:ascii="Arial Unicode MS" w:hAnsi="Arial Unicode MS" w:cs="Arial Unicode MS"/>
                <w:sz w:val="24"/>
              </w:rPr>
              <w:t>提</w:t>
            </w:r>
            <w:r>
              <w:rPr>
                <w:rFonts w:ascii="Arial Unicode MS" w:hAnsi="Arial Unicode MS" w:eastAsia="Arial Unicode MS" w:cs="Arial Unicode MS"/>
                <w:sz w:val="24"/>
              </w:rPr>
              <w:t>供该分支机构或</w:t>
            </w:r>
            <w:r>
              <w:rPr>
                <w:rFonts w:ascii="宋体" w:hAnsi="宋体" w:cs="宋体"/>
                <w:spacing w:val="-6"/>
                <w:sz w:val="24"/>
              </w:rPr>
              <w:t>其所属法人</w:t>
            </w:r>
            <w:r>
              <w:rPr>
                <w:spacing w:val="-6"/>
                <w:sz w:val="24"/>
              </w:rPr>
              <w:t>/</w:t>
            </w:r>
            <w:r>
              <w:rPr>
                <w:rFonts w:ascii="宋体" w:hAnsi="宋体" w:cs="宋体"/>
                <w:spacing w:val="-6"/>
                <w:sz w:val="24"/>
              </w:rPr>
              <w:t>其他组织的相应证明文件；</w:t>
            </w:r>
            <w:r>
              <w:rPr>
                <w:rFonts w:ascii="宋体" w:hAnsi="宋体" w:cs="宋体"/>
                <w:spacing w:val="-62"/>
                <w:sz w:val="24"/>
              </w:rPr>
              <w:t xml:space="preserve"> </w:t>
            </w:r>
            <w:r>
              <w:rPr>
                <w:rFonts w:ascii="宋体" w:hAnsi="宋体" w:cs="宋体"/>
                <w:spacing w:val="-6"/>
                <w:sz w:val="24"/>
              </w:rPr>
              <w:t>同时</w:t>
            </w:r>
            <w:r>
              <w:rPr>
                <w:rFonts w:ascii="Arial Unicode MS" w:hAnsi="Arial Unicode MS" w:eastAsia="Arial Unicode MS" w:cs="Arial Unicode MS"/>
                <w:spacing w:val="1"/>
                <w:sz w:val="24"/>
              </w:rPr>
              <w:t>还应</w:t>
            </w:r>
            <w:r>
              <w:rPr>
                <w:rFonts w:hint="eastAsia" w:ascii="Arial Unicode MS" w:hAnsi="Arial Unicode MS" w:cs="Arial Unicode MS"/>
                <w:sz w:val="24"/>
              </w:rPr>
              <w:t>提</w:t>
            </w:r>
            <w:r>
              <w:rPr>
                <w:rFonts w:ascii="Arial Unicode MS" w:hAnsi="Arial Unicode MS" w:eastAsia="Arial Unicode MS" w:cs="Arial Unicode MS"/>
                <w:spacing w:val="1"/>
                <w:sz w:val="24"/>
              </w:rPr>
              <w:t>供其所属法人</w:t>
            </w:r>
            <w:r>
              <w:rPr>
                <w:spacing w:val="1"/>
                <w:sz w:val="24"/>
              </w:rPr>
              <w:t>/</w:t>
            </w:r>
            <w:r>
              <w:rPr>
                <w:rFonts w:ascii="宋体" w:hAnsi="宋体" w:cs="宋体"/>
                <w:spacing w:val="1"/>
                <w:sz w:val="24"/>
              </w:rPr>
              <w:t>其他组织出具的授权</w:t>
            </w:r>
            <w:r>
              <w:rPr>
                <w:rFonts w:ascii="宋体" w:hAnsi="宋体" w:cs="宋体"/>
                <w:spacing w:val="-1"/>
                <w:sz w:val="24"/>
              </w:rPr>
              <w:t>其参与本项目的授权书（格式自拟，须加盖</w:t>
            </w:r>
            <w:r>
              <w:rPr>
                <w:rFonts w:ascii="宋体" w:hAnsi="宋体" w:cs="宋体"/>
                <w:spacing w:val="-8"/>
                <w:sz w:val="24"/>
              </w:rPr>
              <w:t>其所属法人</w:t>
            </w:r>
            <w:r>
              <w:rPr>
                <w:spacing w:val="-8"/>
                <w:sz w:val="24"/>
              </w:rPr>
              <w:t>/</w:t>
            </w:r>
            <w:r>
              <w:rPr>
                <w:rFonts w:ascii="宋体" w:hAnsi="宋体" w:cs="宋体"/>
                <w:spacing w:val="-8"/>
                <w:sz w:val="24"/>
              </w:rPr>
              <w:t>其他组织的公章</w:t>
            </w:r>
            <w:r>
              <w:rPr>
                <w:rFonts w:ascii="宋体" w:hAnsi="宋体" w:cs="宋体"/>
                <w:spacing w:val="-5"/>
                <w:sz w:val="24"/>
              </w:rPr>
              <w:t>）；</w:t>
            </w:r>
            <w:r>
              <w:rPr>
                <w:rFonts w:ascii="宋体" w:hAnsi="宋体" w:cs="宋体"/>
                <w:spacing w:val="-8"/>
                <w:sz w:val="24"/>
              </w:rPr>
              <w:t xml:space="preserve">对于银行、 </w:t>
            </w:r>
            <w:r>
              <w:rPr>
                <w:rFonts w:ascii="宋体" w:hAnsi="宋体" w:cs="宋体"/>
                <w:spacing w:val="-1"/>
                <w:sz w:val="24"/>
              </w:rPr>
              <w:t>保险、石油石化、电力、电信等行业的分支</w:t>
            </w:r>
            <w:r>
              <w:rPr>
                <w:rFonts w:ascii="Arial Unicode MS" w:hAnsi="Arial Unicode MS" w:eastAsia="Arial Unicode MS" w:cs="Arial Unicode MS"/>
                <w:spacing w:val="2"/>
                <w:sz w:val="24"/>
              </w:rPr>
              <w:t>机构，可以</w:t>
            </w:r>
            <w:r>
              <w:rPr>
                <w:rFonts w:hint="eastAsia" w:ascii="Arial Unicode MS" w:hAnsi="Arial Unicode MS" w:cs="Arial Unicode MS"/>
                <w:sz w:val="24"/>
              </w:rPr>
              <w:t>提</w:t>
            </w:r>
            <w:r>
              <w:rPr>
                <w:rFonts w:ascii="Arial Unicode MS" w:hAnsi="Arial Unicode MS" w:eastAsia="Arial Unicode MS" w:cs="Arial Unicode MS"/>
                <w:spacing w:val="2"/>
                <w:sz w:val="24"/>
              </w:rPr>
              <w:t>供上述授权，也可以</w:t>
            </w:r>
            <w:r>
              <w:rPr>
                <w:rFonts w:hint="eastAsia" w:ascii="Arial Unicode MS" w:hAnsi="Arial Unicode MS" w:cs="Arial Unicode MS"/>
                <w:sz w:val="24"/>
              </w:rPr>
              <w:t>提</w:t>
            </w:r>
            <w:r>
              <w:rPr>
                <w:rFonts w:ascii="Arial Unicode MS" w:hAnsi="Arial Unicode MS" w:eastAsia="Arial Unicode MS" w:cs="Arial Unicode MS"/>
                <w:spacing w:val="2"/>
                <w:sz w:val="24"/>
              </w:rPr>
              <w:t>供其所</w:t>
            </w:r>
            <w:r>
              <w:rPr>
                <w:rFonts w:ascii="宋体" w:hAnsi="宋体" w:cs="宋体"/>
                <w:sz w:val="24"/>
              </w:rPr>
              <w:t>属法人</w:t>
            </w:r>
            <w:r>
              <w:rPr>
                <w:sz w:val="24"/>
              </w:rPr>
              <w:t>/</w:t>
            </w:r>
            <w:r>
              <w:rPr>
                <w:rFonts w:ascii="宋体" w:hAnsi="宋体" w:cs="宋体"/>
                <w:sz w:val="24"/>
              </w:rPr>
              <w:t>其他组织的有关文件或制度等能够</w:t>
            </w:r>
            <w:r>
              <w:rPr>
                <w:rFonts w:ascii="宋体" w:hAnsi="宋体" w:cs="宋体"/>
                <w:spacing w:val="-2"/>
                <w:sz w:val="24"/>
              </w:rPr>
              <w:t>证明授权其独立开展业务的证明材料。</w:t>
            </w:r>
          </w:p>
        </w:tc>
        <w:tc>
          <w:tcPr>
            <w:tcW w:w="1027" w:type="pct"/>
            <w:vAlign w:val="center"/>
          </w:tcPr>
          <w:p w14:paraId="5106E32F">
            <w:pPr>
              <w:tabs>
                <w:tab w:val="left" w:pos="1080"/>
              </w:tabs>
              <w:snapToGrid w:val="0"/>
              <w:jc w:val="left"/>
              <w:rPr>
                <w:sz w:val="24"/>
              </w:rPr>
            </w:pPr>
            <w:r>
              <w:rPr>
                <w:rFonts w:ascii="宋体" w:hAnsi="宋体"/>
                <w:sz w:val="24"/>
              </w:rPr>
              <w:t>提供证明文件的复印件并加盖公章</w:t>
            </w:r>
          </w:p>
        </w:tc>
      </w:tr>
      <w:tr w14:paraId="68090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77F5DE05">
            <w:pPr>
              <w:tabs>
                <w:tab w:val="left" w:pos="1080"/>
              </w:tabs>
              <w:snapToGrid w:val="0"/>
              <w:jc w:val="center"/>
              <w:rPr>
                <w:sz w:val="24"/>
              </w:rPr>
            </w:pPr>
            <w:r>
              <w:rPr>
                <w:sz w:val="24"/>
              </w:rPr>
              <w:t>1-</w:t>
            </w:r>
            <w:r>
              <w:rPr>
                <w:rFonts w:hint="eastAsia"/>
                <w:sz w:val="24"/>
              </w:rPr>
              <w:t>1</w:t>
            </w:r>
          </w:p>
        </w:tc>
        <w:tc>
          <w:tcPr>
            <w:tcW w:w="904" w:type="pct"/>
            <w:vAlign w:val="center"/>
          </w:tcPr>
          <w:p w14:paraId="2E5358FC">
            <w:pPr>
              <w:tabs>
                <w:tab w:val="left" w:pos="1080"/>
              </w:tabs>
              <w:snapToGrid w:val="0"/>
              <w:jc w:val="left"/>
              <w:rPr>
                <w:sz w:val="24"/>
              </w:rPr>
            </w:pPr>
            <w:r>
              <w:rPr>
                <w:sz w:val="24"/>
              </w:rPr>
              <w:t>供应商资格声明书</w:t>
            </w:r>
          </w:p>
        </w:tc>
        <w:tc>
          <w:tcPr>
            <w:tcW w:w="2579" w:type="pct"/>
            <w:vAlign w:val="center"/>
          </w:tcPr>
          <w:p w14:paraId="4E897611">
            <w:pPr>
              <w:tabs>
                <w:tab w:val="left" w:pos="1080"/>
              </w:tabs>
              <w:snapToGrid w:val="0"/>
              <w:jc w:val="left"/>
              <w:rPr>
                <w:sz w:val="24"/>
              </w:rPr>
            </w:pPr>
            <w:r>
              <w:rPr>
                <w:sz w:val="24"/>
              </w:rPr>
              <w:t>提供了符合竞争性磋商文件要求的《供应商资格声明书》。</w:t>
            </w:r>
          </w:p>
        </w:tc>
        <w:tc>
          <w:tcPr>
            <w:tcW w:w="1027" w:type="pct"/>
            <w:vAlign w:val="center"/>
          </w:tcPr>
          <w:p w14:paraId="0A833EB3">
            <w:pPr>
              <w:tabs>
                <w:tab w:val="left" w:pos="1080"/>
              </w:tabs>
              <w:snapToGrid w:val="0"/>
              <w:jc w:val="left"/>
              <w:rPr>
                <w:sz w:val="24"/>
              </w:rPr>
            </w:pPr>
            <w:r>
              <w:rPr>
                <w:sz w:val="24"/>
              </w:rPr>
              <w:t>格式见《响应文件格式》</w:t>
            </w:r>
          </w:p>
        </w:tc>
      </w:tr>
      <w:tr w14:paraId="21CF3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3D9089C7">
            <w:pPr>
              <w:tabs>
                <w:tab w:val="left" w:pos="1080"/>
              </w:tabs>
              <w:snapToGrid w:val="0"/>
              <w:jc w:val="center"/>
              <w:rPr>
                <w:sz w:val="24"/>
              </w:rPr>
            </w:pPr>
            <w:r>
              <w:rPr>
                <w:sz w:val="24"/>
              </w:rPr>
              <w:t>1-</w:t>
            </w:r>
            <w:r>
              <w:rPr>
                <w:rFonts w:hint="eastAsia"/>
                <w:sz w:val="24"/>
              </w:rPr>
              <w:t>2</w:t>
            </w:r>
          </w:p>
        </w:tc>
        <w:tc>
          <w:tcPr>
            <w:tcW w:w="904" w:type="pct"/>
            <w:vAlign w:val="center"/>
          </w:tcPr>
          <w:p w14:paraId="6D027148">
            <w:pPr>
              <w:tabs>
                <w:tab w:val="left" w:pos="1080"/>
              </w:tabs>
              <w:snapToGrid w:val="0"/>
              <w:rPr>
                <w:sz w:val="24"/>
              </w:rPr>
            </w:pPr>
            <w:r>
              <w:rPr>
                <w:sz w:val="24"/>
              </w:rPr>
              <w:t>供应商信用记录</w:t>
            </w:r>
          </w:p>
        </w:tc>
        <w:tc>
          <w:tcPr>
            <w:tcW w:w="2579" w:type="pct"/>
            <w:vAlign w:val="center"/>
          </w:tcPr>
          <w:p w14:paraId="11C0B6C5">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29304E5A">
            <w:pPr>
              <w:tabs>
                <w:tab w:val="left" w:pos="900"/>
                <w:tab w:val="left" w:pos="1980"/>
              </w:tabs>
              <w:snapToGrid w:val="0"/>
              <w:rPr>
                <w:sz w:val="24"/>
              </w:rPr>
            </w:pPr>
            <w:r>
              <w:rPr>
                <w:sz w:val="24"/>
              </w:rPr>
              <w:t>截止时点：</w:t>
            </w:r>
            <w:r>
              <w:rPr>
                <w:color w:val="000000"/>
                <w:kern w:val="0"/>
                <w:sz w:val="24"/>
                <w:szCs w:val="20"/>
              </w:rPr>
              <w:t>首次响应文件提交截止时间以后</w:t>
            </w:r>
            <w:r>
              <w:rPr>
                <w:sz w:val="24"/>
              </w:rPr>
              <w:t>、资格</w:t>
            </w:r>
            <w:r>
              <w:rPr>
                <w:rFonts w:hint="eastAsia"/>
                <w:sz w:val="24"/>
              </w:rPr>
              <w:t>审查</w:t>
            </w:r>
            <w:r>
              <w:rPr>
                <w:sz w:val="24"/>
              </w:rPr>
              <w:t>阶段采购人或采购代理机构的实际查询时间；</w:t>
            </w:r>
          </w:p>
          <w:p w14:paraId="3D3AA1AC">
            <w:pPr>
              <w:tabs>
                <w:tab w:val="left" w:pos="900"/>
                <w:tab w:val="left" w:pos="1980"/>
              </w:tabs>
              <w:snapToGrid w:val="0"/>
              <w:rPr>
                <w:sz w:val="24"/>
              </w:rPr>
            </w:pPr>
            <w:r>
              <w:rPr>
                <w:sz w:val="24"/>
              </w:rPr>
              <w:t>信用信息查询记录和证据留存具体方式：查询结果网页打印页作为查询记录和证据，与其他竞争性磋商文件一并保存；</w:t>
            </w:r>
          </w:p>
          <w:p w14:paraId="0D590832">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。联合体形式磋商的，联合体成员存在不良信用记录，视同联合体存在不良信用记录。</w:t>
            </w:r>
          </w:p>
        </w:tc>
        <w:tc>
          <w:tcPr>
            <w:tcW w:w="1027" w:type="pct"/>
            <w:vAlign w:val="center"/>
          </w:tcPr>
          <w:p w14:paraId="2B9C2F4C">
            <w:pPr>
              <w:tabs>
                <w:tab w:val="left" w:pos="1080"/>
              </w:tabs>
              <w:snapToGrid w:val="0"/>
              <w:rPr>
                <w:sz w:val="24"/>
              </w:rPr>
            </w:pPr>
            <w:r>
              <w:rPr>
                <w:sz w:val="24"/>
              </w:rPr>
              <w:t>无须供应商提供，由采购人或采购代理机构查询。</w:t>
            </w:r>
          </w:p>
        </w:tc>
      </w:tr>
      <w:tr w14:paraId="46031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252C4D0B">
            <w:pPr>
              <w:tabs>
                <w:tab w:val="left" w:pos="1080"/>
              </w:tabs>
              <w:snapToGrid w:val="0"/>
              <w:jc w:val="center"/>
              <w:rPr>
                <w:sz w:val="24"/>
              </w:rPr>
            </w:pPr>
            <w:r>
              <w:rPr>
                <w:rFonts w:hint="eastAsia"/>
                <w:sz w:val="24"/>
              </w:rPr>
              <w:t>1-4</w:t>
            </w:r>
          </w:p>
        </w:tc>
        <w:tc>
          <w:tcPr>
            <w:tcW w:w="904" w:type="pct"/>
          </w:tcPr>
          <w:p w14:paraId="2F946667">
            <w:pPr>
              <w:spacing w:before="35" w:line="229" w:lineRule="auto"/>
              <w:ind w:left="113" w:right="106"/>
              <w:rPr>
                <w:sz w:val="24"/>
              </w:rPr>
            </w:pPr>
            <w:r>
              <w:rPr>
                <w:rFonts w:ascii="宋体" w:hAnsi="宋体" w:cs="宋体"/>
                <w:spacing w:val="12"/>
                <w:sz w:val="24"/>
              </w:rPr>
              <w:t>法律、行政法规规定的其他</w:t>
            </w:r>
            <w:r>
              <w:rPr>
                <w:rFonts w:ascii="宋体" w:hAnsi="宋体" w:cs="宋体"/>
                <w:spacing w:val="-3"/>
                <w:sz w:val="24"/>
              </w:rPr>
              <w:t>条件</w:t>
            </w:r>
          </w:p>
        </w:tc>
        <w:tc>
          <w:tcPr>
            <w:tcW w:w="2579" w:type="pct"/>
          </w:tcPr>
          <w:p w14:paraId="6B295B3A">
            <w:pPr>
              <w:pStyle w:val="252"/>
              <w:spacing w:line="270" w:lineRule="auto"/>
              <w:rPr>
                <w:lang w:eastAsia="zh-CN"/>
              </w:rPr>
            </w:pPr>
          </w:p>
          <w:p w14:paraId="2C9DA9CC">
            <w:pPr>
              <w:spacing w:before="78" w:line="220" w:lineRule="auto"/>
              <w:ind w:left="114"/>
              <w:rPr>
                <w:sz w:val="24"/>
              </w:rPr>
            </w:pPr>
            <w:r>
              <w:rPr>
                <w:rFonts w:ascii="宋体" w:hAnsi="宋体" w:cs="宋体"/>
                <w:spacing w:val="-1"/>
                <w:sz w:val="24"/>
              </w:rPr>
              <w:t>法律、行政法规规定的其他条件</w:t>
            </w:r>
          </w:p>
        </w:tc>
        <w:tc>
          <w:tcPr>
            <w:tcW w:w="1027" w:type="pct"/>
          </w:tcPr>
          <w:p w14:paraId="3787B5FA">
            <w:pPr>
              <w:pStyle w:val="252"/>
              <w:spacing w:line="302" w:lineRule="auto"/>
              <w:rPr>
                <w:lang w:eastAsia="zh-CN"/>
              </w:rPr>
            </w:pPr>
          </w:p>
          <w:p w14:paraId="6C5CFA81">
            <w:pPr>
              <w:pStyle w:val="252"/>
              <w:spacing w:before="69" w:line="215" w:lineRule="auto"/>
              <w:ind w:left="912"/>
              <w:rPr>
                <w:rFonts w:eastAsia="宋体"/>
                <w:sz w:val="24"/>
              </w:rPr>
            </w:pPr>
            <w:r>
              <w:rPr>
                <w:spacing w:val="14"/>
                <w:sz w:val="24"/>
                <w:szCs w:val="24"/>
              </w:rPr>
              <w:t>/</w:t>
            </w:r>
          </w:p>
        </w:tc>
      </w:tr>
      <w:tr w14:paraId="30B02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000A5F6E">
            <w:pPr>
              <w:tabs>
                <w:tab w:val="left" w:pos="1080"/>
              </w:tabs>
              <w:snapToGrid w:val="0"/>
              <w:jc w:val="center"/>
              <w:rPr>
                <w:sz w:val="24"/>
              </w:rPr>
            </w:pPr>
            <w:r>
              <w:rPr>
                <w:rFonts w:hint="eastAsia"/>
                <w:sz w:val="24"/>
              </w:rPr>
              <w:t>2</w:t>
            </w:r>
          </w:p>
        </w:tc>
        <w:tc>
          <w:tcPr>
            <w:tcW w:w="904" w:type="pct"/>
            <w:vAlign w:val="center"/>
          </w:tcPr>
          <w:p w14:paraId="28FBAD1E">
            <w:pPr>
              <w:tabs>
                <w:tab w:val="left" w:pos="1080"/>
              </w:tabs>
              <w:snapToGrid w:val="0"/>
              <w:jc w:val="left"/>
              <w:rPr>
                <w:sz w:val="24"/>
              </w:rPr>
            </w:pPr>
            <w:r>
              <w:rPr>
                <w:sz w:val="24"/>
              </w:rPr>
              <w:t>本项目的特定资格要求</w:t>
            </w:r>
          </w:p>
        </w:tc>
        <w:tc>
          <w:tcPr>
            <w:tcW w:w="2579" w:type="pct"/>
            <w:vAlign w:val="center"/>
          </w:tcPr>
          <w:p w14:paraId="5A2D2D8B">
            <w:pPr>
              <w:tabs>
                <w:tab w:val="left" w:pos="1080"/>
              </w:tabs>
              <w:snapToGrid w:val="0"/>
              <w:jc w:val="left"/>
              <w:rPr>
                <w:sz w:val="24"/>
              </w:rPr>
            </w:pPr>
            <w:r>
              <w:rPr>
                <w:sz w:val="24"/>
              </w:rPr>
              <w:t>如有，见第一章《采购邀请》</w:t>
            </w:r>
          </w:p>
        </w:tc>
        <w:tc>
          <w:tcPr>
            <w:tcW w:w="1027" w:type="pct"/>
            <w:vAlign w:val="center"/>
          </w:tcPr>
          <w:p w14:paraId="12390637">
            <w:pPr>
              <w:tabs>
                <w:tab w:val="left" w:pos="1080"/>
              </w:tabs>
              <w:snapToGrid w:val="0"/>
              <w:jc w:val="left"/>
              <w:rPr>
                <w:sz w:val="24"/>
              </w:rPr>
            </w:pPr>
          </w:p>
        </w:tc>
      </w:tr>
      <w:tr w14:paraId="5917C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700F9909">
            <w:pPr>
              <w:tabs>
                <w:tab w:val="left" w:pos="1080"/>
              </w:tabs>
              <w:snapToGrid w:val="0"/>
              <w:jc w:val="center"/>
              <w:rPr>
                <w:sz w:val="24"/>
              </w:rPr>
            </w:pPr>
            <w:r>
              <w:rPr>
                <w:rFonts w:hint="eastAsia"/>
                <w:sz w:val="24"/>
              </w:rPr>
              <w:t>3</w:t>
            </w:r>
          </w:p>
        </w:tc>
        <w:tc>
          <w:tcPr>
            <w:tcW w:w="904" w:type="pct"/>
            <w:vAlign w:val="center"/>
          </w:tcPr>
          <w:p w14:paraId="216EDD3E">
            <w:pPr>
              <w:tabs>
                <w:tab w:val="left" w:pos="1080"/>
              </w:tabs>
              <w:snapToGrid w:val="0"/>
              <w:rPr>
                <w:sz w:val="24"/>
              </w:rPr>
            </w:pPr>
            <w:r>
              <w:rPr>
                <w:color w:val="000000"/>
                <w:kern w:val="0"/>
                <w:sz w:val="24"/>
              </w:rPr>
              <w:t>磋商保证金</w:t>
            </w:r>
          </w:p>
        </w:tc>
        <w:tc>
          <w:tcPr>
            <w:tcW w:w="2579" w:type="pct"/>
            <w:vAlign w:val="center"/>
          </w:tcPr>
          <w:p w14:paraId="352A4773">
            <w:pPr>
              <w:tabs>
                <w:tab w:val="left" w:pos="1080"/>
              </w:tabs>
              <w:snapToGrid w:val="0"/>
              <w:rPr>
                <w:color w:val="000000"/>
                <w:sz w:val="24"/>
              </w:rPr>
            </w:pPr>
            <w:r>
              <w:rPr>
                <w:color w:val="000000"/>
                <w:kern w:val="0"/>
                <w:sz w:val="24"/>
              </w:rPr>
              <w:t>按照竞争性磋商文件的要求提交磋商保证金</w:t>
            </w:r>
            <w:r>
              <w:rPr>
                <w:rFonts w:hint="eastAsia"/>
                <w:color w:val="000000"/>
                <w:kern w:val="0"/>
                <w:sz w:val="24"/>
              </w:rPr>
              <w:t>。</w:t>
            </w:r>
          </w:p>
        </w:tc>
        <w:tc>
          <w:tcPr>
            <w:tcW w:w="1027" w:type="pct"/>
            <w:vAlign w:val="center"/>
          </w:tcPr>
          <w:p w14:paraId="3203DBE6">
            <w:pPr>
              <w:tabs>
                <w:tab w:val="left" w:pos="1080"/>
              </w:tabs>
              <w:snapToGrid w:val="0"/>
              <w:rPr>
                <w:sz w:val="24"/>
              </w:rPr>
            </w:pPr>
          </w:p>
        </w:tc>
      </w:tr>
    </w:tbl>
    <w:p w14:paraId="00427FD2">
      <w:pPr>
        <w:widowControl/>
        <w:jc w:val="left"/>
        <w:rPr>
          <w:sz w:val="24"/>
        </w:rPr>
      </w:pPr>
      <w:r>
        <w:rPr>
          <w:sz w:val="24"/>
        </w:rPr>
        <w:br w:type="page"/>
      </w:r>
    </w:p>
    <w:p w14:paraId="122E51EA">
      <w:pPr>
        <w:numPr>
          <w:ilvl w:val="1"/>
          <w:numId w:val="11"/>
        </w:numPr>
        <w:tabs>
          <w:tab w:val="left" w:pos="1080"/>
        </w:tabs>
        <w:snapToGrid w:val="0"/>
        <w:spacing w:line="360" w:lineRule="auto"/>
        <w:ind w:left="1077" w:hanging="720"/>
        <w:rPr>
          <w:sz w:val="24"/>
        </w:rPr>
      </w:pPr>
      <w:r>
        <w:rPr>
          <w:sz w:val="24"/>
        </w:rPr>
        <w:t>《符合性审查要求》见下表：</w:t>
      </w:r>
    </w:p>
    <w:p w14:paraId="16094173">
      <w:pPr>
        <w:widowControl/>
        <w:spacing w:line="360" w:lineRule="auto"/>
        <w:jc w:val="center"/>
        <w:rPr>
          <w:b/>
          <w:color w:val="000000"/>
          <w:kern w:val="0"/>
          <w:sz w:val="24"/>
        </w:rPr>
      </w:pPr>
      <w:r>
        <w:rPr>
          <w:b/>
          <w:color w:val="000000"/>
          <w:kern w:val="0"/>
          <w:sz w:val="24"/>
        </w:rPr>
        <w:t>符合性审查要求</w:t>
      </w:r>
    </w:p>
    <w:tbl>
      <w:tblPr>
        <w:tblStyle w:val="4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1671"/>
        <w:gridCol w:w="5410"/>
        <w:gridCol w:w="1315"/>
      </w:tblGrid>
      <w:tr w14:paraId="321E6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vAlign w:val="center"/>
          </w:tcPr>
          <w:p w14:paraId="7C208689">
            <w:pPr>
              <w:widowControl/>
              <w:jc w:val="center"/>
              <w:rPr>
                <w:b/>
                <w:color w:val="000000"/>
                <w:kern w:val="0"/>
                <w:sz w:val="24"/>
              </w:rPr>
            </w:pPr>
            <w:r>
              <w:rPr>
                <w:b/>
                <w:color w:val="000000"/>
                <w:kern w:val="0"/>
                <w:sz w:val="24"/>
              </w:rPr>
              <w:t>序号</w:t>
            </w:r>
          </w:p>
        </w:tc>
        <w:tc>
          <w:tcPr>
            <w:tcW w:w="911" w:type="pct"/>
            <w:shd w:val="clear" w:color="000000" w:fill="FFFFFF"/>
            <w:vAlign w:val="center"/>
          </w:tcPr>
          <w:p w14:paraId="06D63D26">
            <w:pPr>
              <w:widowControl/>
              <w:jc w:val="center"/>
              <w:rPr>
                <w:b/>
                <w:color w:val="000000"/>
                <w:kern w:val="0"/>
                <w:sz w:val="24"/>
              </w:rPr>
            </w:pPr>
            <w:r>
              <w:rPr>
                <w:b/>
                <w:sz w:val="24"/>
              </w:rPr>
              <w:t>检查</w:t>
            </w:r>
            <w:r>
              <w:rPr>
                <w:b/>
                <w:color w:val="000000"/>
                <w:kern w:val="0"/>
                <w:sz w:val="24"/>
              </w:rPr>
              <w:t>因素</w:t>
            </w:r>
          </w:p>
        </w:tc>
        <w:tc>
          <w:tcPr>
            <w:tcW w:w="2950" w:type="pct"/>
            <w:shd w:val="clear" w:color="000000" w:fill="FFFFFF"/>
            <w:vAlign w:val="center"/>
          </w:tcPr>
          <w:p w14:paraId="63F49EC3">
            <w:pPr>
              <w:widowControl/>
              <w:jc w:val="center"/>
              <w:rPr>
                <w:b/>
                <w:color w:val="000000"/>
                <w:kern w:val="0"/>
                <w:sz w:val="24"/>
              </w:rPr>
            </w:pPr>
            <w:r>
              <w:rPr>
                <w:b/>
                <w:sz w:val="24"/>
              </w:rPr>
              <w:t>检查</w:t>
            </w:r>
            <w:r>
              <w:rPr>
                <w:b/>
                <w:color w:val="000000"/>
                <w:kern w:val="0"/>
                <w:sz w:val="24"/>
              </w:rPr>
              <w:t>内容</w:t>
            </w:r>
          </w:p>
        </w:tc>
        <w:tc>
          <w:tcPr>
            <w:tcW w:w="717" w:type="pct"/>
            <w:shd w:val="clear" w:color="000000" w:fill="FFFFFF"/>
            <w:vAlign w:val="center"/>
          </w:tcPr>
          <w:p w14:paraId="3A7B9561">
            <w:pPr>
              <w:widowControl/>
              <w:jc w:val="center"/>
              <w:rPr>
                <w:b/>
                <w:color w:val="000000"/>
                <w:kern w:val="0"/>
                <w:sz w:val="24"/>
              </w:rPr>
            </w:pPr>
            <w:r>
              <w:rPr>
                <w:b/>
                <w:color w:val="000000"/>
                <w:kern w:val="0"/>
                <w:sz w:val="24"/>
              </w:rPr>
              <w:t>是否允许澄清、说明或者更正</w:t>
            </w:r>
          </w:p>
        </w:tc>
      </w:tr>
      <w:tr w14:paraId="32666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vAlign w:val="center"/>
          </w:tcPr>
          <w:p w14:paraId="54092F9D">
            <w:pPr>
              <w:widowControl/>
              <w:jc w:val="center"/>
              <w:rPr>
                <w:rFonts w:hint="eastAsia" w:ascii="宋体" w:hAnsi="宋体"/>
                <w:color w:val="000000"/>
                <w:kern w:val="0"/>
                <w:sz w:val="24"/>
              </w:rPr>
            </w:pPr>
            <w:r>
              <w:rPr>
                <w:rFonts w:hint="eastAsia" w:ascii="宋体" w:hAnsi="宋体"/>
                <w:color w:val="000000"/>
                <w:kern w:val="0"/>
                <w:sz w:val="24"/>
              </w:rPr>
              <w:t>1</w:t>
            </w:r>
          </w:p>
        </w:tc>
        <w:tc>
          <w:tcPr>
            <w:tcW w:w="911" w:type="pct"/>
            <w:shd w:val="clear" w:color="000000" w:fill="FFFFFF"/>
            <w:vAlign w:val="center"/>
          </w:tcPr>
          <w:p w14:paraId="7F7484A8">
            <w:pPr>
              <w:widowControl/>
              <w:jc w:val="center"/>
              <w:rPr>
                <w:rFonts w:hint="eastAsia" w:ascii="宋体" w:hAnsi="宋体"/>
                <w:color w:val="000000"/>
                <w:kern w:val="0"/>
                <w:sz w:val="24"/>
              </w:rPr>
            </w:pPr>
            <w:r>
              <w:rPr>
                <w:rFonts w:hint="eastAsia" w:ascii="宋体" w:hAnsi="宋体"/>
                <w:color w:val="000000"/>
                <w:kern w:val="0"/>
                <w:sz w:val="24"/>
              </w:rPr>
              <w:t>文件有效期</w:t>
            </w:r>
          </w:p>
        </w:tc>
        <w:tc>
          <w:tcPr>
            <w:tcW w:w="2950" w:type="pct"/>
            <w:shd w:val="clear" w:color="000000" w:fill="FFFFFF"/>
            <w:vAlign w:val="center"/>
          </w:tcPr>
          <w:p w14:paraId="34120D14">
            <w:pPr>
              <w:widowControl/>
              <w:jc w:val="center"/>
              <w:rPr>
                <w:rFonts w:hint="eastAsia" w:ascii="宋体" w:hAnsi="宋体"/>
                <w:color w:val="000000"/>
                <w:kern w:val="0"/>
                <w:sz w:val="24"/>
              </w:rPr>
            </w:pPr>
            <w:r>
              <w:rPr>
                <w:rFonts w:hint="eastAsia" w:ascii="宋体" w:hAnsi="宋体"/>
                <w:color w:val="000000"/>
                <w:kern w:val="0"/>
                <w:sz w:val="24"/>
              </w:rPr>
              <w:t>文件有效期是否符合磋商文件要求</w:t>
            </w:r>
          </w:p>
        </w:tc>
        <w:tc>
          <w:tcPr>
            <w:tcW w:w="717" w:type="pct"/>
            <w:shd w:val="clear" w:color="000000" w:fill="FFFFFF"/>
            <w:vAlign w:val="center"/>
          </w:tcPr>
          <w:p w14:paraId="338C8F69">
            <w:pPr>
              <w:widowControl/>
              <w:jc w:val="center"/>
              <w:rPr>
                <w:rFonts w:hint="eastAsia" w:ascii="宋体" w:hAnsi="宋体"/>
                <w:color w:val="000000"/>
                <w:kern w:val="0"/>
                <w:sz w:val="24"/>
              </w:rPr>
            </w:pPr>
            <w:r>
              <w:rPr>
                <w:rFonts w:ascii="宋体" w:hAnsi="宋体"/>
                <w:color w:val="000000"/>
                <w:kern w:val="0"/>
                <w:sz w:val="24"/>
              </w:rPr>
              <w:t>否</w:t>
            </w:r>
          </w:p>
        </w:tc>
      </w:tr>
      <w:tr w14:paraId="085F3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vAlign w:val="center"/>
          </w:tcPr>
          <w:p w14:paraId="1E4F4F03">
            <w:pPr>
              <w:widowControl/>
              <w:jc w:val="center"/>
              <w:rPr>
                <w:rFonts w:hint="eastAsia" w:ascii="宋体" w:hAnsi="宋体"/>
                <w:color w:val="000000"/>
                <w:kern w:val="0"/>
                <w:sz w:val="24"/>
              </w:rPr>
            </w:pPr>
            <w:r>
              <w:rPr>
                <w:rFonts w:hint="eastAsia" w:ascii="宋体" w:hAnsi="宋体"/>
                <w:color w:val="000000"/>
                <w:kern w:val="0"/>
                <w:sz w:val="24"/>
              </w:rPr>
              <w:t>2</w:t>
            </w:r>
          </w:p>
        </w:tc>
        <w:tc>
          <w:tcPr>
            <w:tcW w:w="911" w:type="pct"/>
            <w:shd w:val="clear" w:color="000000" w:fill="FFFFFF"/>
            <w:vAlign w:val="center"/>
          </w:tcPr>
          <w:p w14:paraId="6396E6D3">
            <w:pPr>
              <w:widowControl/>
              <w:jc w:val="center"/>
              <w:rPr>
                <w:rFonts w:hint="eastAsia" w:ascii="宋体" w:hAnsi="宋体"/>
                <w:color w:val="000000"/>
                <w:kern w:val="0"/>
                <w:sz w:val="24"/>
              </w:rPr>
            </w:pPr>
            <w:r>
              <w:rPr>
                <w:rFonts w:hint="eastAsia" w:ascii="宋体" w:hAnsi="宋体"/>
                <w:color w:val="000000"/>
                <w:kern w:val="0"/>
                <w:sz w:val="24"/>
              </w:rPr>
              <w:t>文件数量</w:t>
            </w:r>
          </w:p>
        </w:tc>
        <w:tc>
          <w:tcPr>
            <w:tcW w:w="2950" w:type="pct"/>
            <w:shd w:val="clear" w:color="000000" w:fill="FFFFFF"/>
            <w:vAlign w:val="center"/>
          </w:tcPr>
          <w:p w14:paraId="2F222A75">
            <w:pPr>
              <w:widowControl/>
              <w:jc w:val="center"/>
              <w:rPr>
                <w:rFonts w:hint="eastAsia" w:ascii="宋体" w:hAnsi="宋体"/>
                <w:color w:val="000000"/>
                <w:kern w:val="0"/>
                <w:sz w:val="24"/>
              </w:rPr>
            </w:pPr>
            <w:r>
              <w:rPr>
                <w:rFonts w:hint="eastAsia" w:ascii="宋体" w:hAnsi="宋体"/>
                <w:color w:val="000000"/>
                <w:kern w:val="0"/>
                <w:sz w:val="24"/>
              </w:rPr>
              <w:t>文件数量是否符合磋商文件要求</w:t>
            </w:r>
          </w:p>
        </w:tc>
        <w:tc>
          <w:tcPr>
            <w:tcW w:w="717" w:type="pct"/>
            <w:shd w:val="clear" w:color="000000" w:fill="FFFFFF"/>
            <w:vAlign w:val="center"/>
          </w:tcPr>
          <w:p w14:paraId="4CC3A35E">
            <w:pPr>
              <w:widowControl/>
              <w:jc w:val="center"/>
              <w:rPr>
                <w:rFonts w:hint="eastAsia" w:ascii="宋体" w:hAnsi="宋体"/>
                <w:color w:val="000000"/>
                <w:kern w:val="0"/>
                <w:sz w:val="24"/>
              </w:rPr>
            </w:pPr>
            <w:r>
              <w:rPr>
                <w:rFonts w:ascii="宋体" w:hAnsi="宋体"/>
                <w:color w:val="000000"/>
                <w:kern w:val="0"/>
                <w:sz w:val="24"/>
              </w:rPr>
              <w:t>否</w:t>
            </w:r>
          </w:p>
        </w:tc>
      </w:tr>
      <w:tr w14:paraId="621FD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vAlign w:val="center"/>
          </w:tcPr>
          <w:p w14:paraId="47DA2D64">
            <w:pPr>
              <w:widowControl/>
              <w:jc w:val="center"/>
              <w:rPr>
                <w:rFonts w:hint="eastAsia" w:ascii="宋体" w:hAnsi="宋体"/>
                <w:color w:val="000000"/>
                <w:kern w:val="0"/>
                <w:sz w:val="24"/>
              </w:rPr>
            </w:pPr>
            <w:r>
              <w:rPr>
                <w:rFonts w:hint="eastAsia" w:ascii="宋体" w:hAnsi="宋体"/>
                <w:color w:val="000000"/>
                <w:kern w:val="0"/>
                <w:sz w:val="24"/>
              </w:rPr>
              <w:t>3</w:t>
            </w:r>
          </w:p>
        </w:tc>
        <w:tc>
          <w:tcPr>
            <w:tcW w:w="911" w:type="pct"/>
            <w:shd w:val="clear" w:color="000000" w:fill="FFFFFF"/>
            <w:vAlign w:val="center"/>
          </w:tcPr>
          <w:p w14:paraId="180C1EB0">
            <w:pPr>
              <w:widowControl/>
              <w:jc w:val="center"/>
              <w:rPr>
                <w:rFonts w:hint="eastAsia" w:ascii="宋体" w:hAnsi="宋体"/>
                <w:color w:val="000000"/>
                <w:kern w:val="0"/>
                <w:sz w:val="24"/>
              </w:rPr>
            </w:pPr>
            <w:r>
              <w:rPr>
                <w:rFonts w:hint="eastAsia" w:ascii="宋体" w:hAnsi="宋体"/>
                <w:color w:val="000000"/>
                <w:kern w:val="0"/>
                <w:sz w:val="24"/>
              </w:rPr>
              <w:t>签字盖章</w:t>
            </w:r>
          </w:p>
        </w:tc>
        <w:tc>
          <w:tcPr>
            <w:tcW w:w="2950" w:type="pct"/>
            <w:shd w:val="clear" w:color="000000" w:fill="FFFFFF"/>
            <w:vAlign w:val="center"/>
          </w:tcPr>
          <w:p w14:paraId="2401F2BF">
            <w:pPr>
              <w:widowControl/>
              <w:jc w:val="center"/>
              <w:rPr>
                <w:rFonts w:hint="eastAsia" w:ascii="宋体" w:hAnsi="宋体"/>
                <w:color w:val="000000"/>
                <w:kern w:val="0"/>
                <w:sz w:val="24"/>
              </w:rPr>
            </w:pPr>
            <w:r>
              <w:rPr>
                <w:rFonts w:hint="eastAsia" w:ascii="宋体" w:hAnsi="宋体"/>
                <w:color w:val="000000"/>
                <w:kern w:val="0"/>
                <w:sz w:val="24"/>
              </w:rPr>
              <w:t>是否按照磋商文件要求对响应文件进行盖章和签字</w:t>
            </w:r>
          </w:p>
        </w:tc>
        <w:tc>
          <w:tcPr>
            <w:tcW w:w="717" w:type="pct"/>
            <w:shd w:val="clear" w:color="000000" w:fill="FFFFFF"/>
            <w:vAlign w:val="center"/>
          </w:tcPr>
          <w:p w14:paraId="79CA54B0">
            <w:pPr>
              <w:widowControl/>
              <w:jc w:val="center"/>
              <w:rPr>
                <w:rFonts w:hint="eastAsia" w:ascii="宋体" w:hAnsi="宋体"/>
                <w:color w:val="000000"/>
                <w:kern w:val="0"/>
                <w:sz w:val="24"/>
              </w:rPr>
            </w:pPr>
            <w:r>
              <w:rPr>
                <w:rFonts w:ascii="宋体" w:hAnsi="宋体"/>
                <w:color w:val="000000"/>
                <w:kern w:val="0"/>
                <w:sz w:val="24"/>
              </w:rPr>
              <w:t>否</w:t>
            </w:r>
          </w:p>
        </w:tc>
      </w:tr>
      <w:tr w14:paraId="5D2B0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419" w:type="pct"/>
            <w:shd w:val="clear" w:color="000000" w:fill="FFFFFF"/>
            <w:vAlign w:val="center"/>
          </w:tcPr>
          <w:p w14:paraId="79E8089F">
            <w:pPr>
              <w:widowControl/>
              <w:jc w:val="center"/>
              <w:rPr>
                <w:rFonts w:hint="eastAsia" w:ascii="宋体" w:hAnsi="宋体"/>
                <w:color w:val="000000"/>
                <w:kern w:val="0"/>
                <w:sz w:val="24"/>
              </w:rPr>
            </w:pPr>
            <w:r>
              <w:rPr>
                <w:rFonts w:hint="eastAsia" w:ascii="宋体" w:hAnsi="宋体"/>
                <w:color w:val="000000"/>
                <w:kern w:val="0"/>
                <w:sz w:val="24"/>
              </w:rPr>
              <w:t>4</w:t>
            </w:r>
          </w:p>
        </w:tc>
        <w:tc>
          <w:tcPr>
            <w:tcW w:w="911" w:type="pct"/>
            <w:shd w:val="clear" w:color="000000" w:fill="FFFFFF"/>
            <w:vAlign w:val="center"/>
          </w:tcPr>
          <w:p w14:paraId="559FB465">
            <w:pPr>
              <w:widowControl/>
              <w:jc w:val="center"/>
              <w:rPr>
                <w:rFonts w:hint="eastAsia" w:ascii="宋体" w:hAnsi="宋体"/>
                <w:color w:val="000000"/>
                <w:kern w:val="0"/>
                <w:sz w:val="24"/>
              </w:rPr>
            </w:pPr>
            <w:r>
              <w:rPr>
                <w:rFonts w:hint="eastAsia" w:ascii="宋体" w:hAnsi="宋体"/>
                <w:color w:val="000000"/>
                <w:kern w:val="0"/>
                <w:sz w:val="24"/>
              </w:rPr>
              <w:t>法定代表人授权委托书</w:t>
            </w:r>
          </w:p>
        </w:tc>
        <w:tc>
          <w:tcPr>
            <w:tcW w:w="2950" w:type="pct"/>
            <w:shd w:val="clear" w:color="000000" w:fill="FFFFFF"/>
            <w:vAlign w:val="center"/>
          </w:tcPr>
          <w:p w14:paraId="6AD8719D">
            <w:pPr>
              <w:widowControl/>
              <w:jc w:val="center"/>
              <w:rPr>
                <w:rFonts w:hint="eastAsia" w:ascii="宋体" w:hAnsi="宋体"/>
                <w:color w:val="000000"/>
                <w:kern w:val="0"/>
                <w:sz w:val="24"/>
              </w:rPr>
            </w:pPr>
            <w:r>
              <w:rPr>
                <w:rFonts w:hint="eastAsia" w:ascii="宋体" w:hAnsi="宋体"/>
                <w:color w:val="000000"/>
                <w:kern w:val="0"/>
                <w:sz w:val="24"/>
              </w:rPr>
              <w:t>是否按照磋商文件规定，提供符合要求的法定代表人授权委托书</w:t>
            </w:r>
          </w:p>
        </w:tc>
        <w:tc>
          <w:tcPr>
            <w:tcW w:w="717" w:type="pct"/>
            <w:shd w:val="clear" w:color="000000" w:fill="FFFFFF"/>
            <w:vAlign w:val="center"/>
          </w:tcPr>
          <w:p w14:paraId="0C8B7598">
            <w:pPr>
              <w:widowControl/>
              <w:jc w:val="center"/>
              <w:rPr>
                <w:rFonts w:hint="eastAsia" w:ascii="宋体" w:hAnsi="宋体"/>
                <w:color w:val="000000"/>
                <w:kern w:val="0"/>
                <w:sz w:val="24"/>
              </w:rPr>
            </w:pPr>
            <w:r>
              <w:rPr>
                <w:rFonts w:ascii="宋体" w:hAnsi="宋体"/>
                <w:color w:val="000000"/>
                <w:kern w:val="0"/>
                <w:sz w:val="24"/>
              </w:rPr>
              <w:t>否</w:t>
            </w:r>
          </w:p>
        </w:tc>
      </w:tr>
      <w:tr w14:paraId="5A3C9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vAlign w:val="center"/>
          </w:tcPr>
          <w:p w14:paraId="57E68C3A">
            <w:pPr>
              <w:widowControl/>
              <w:jc w:val="center"/>
              <w:rPr>
                <w:rFonts w:hint="eastAsia" w:ascii="宋体" w:hAnsi="宋体"/>
                <w:color w:val="000000"/>
                <w:kern w:val="0"/>
                <w:sz w:val="24"/>
              </w:rPr>
            </w:pPr>
            <w:r>
              <w:rPr>
                <w:rFonts w:hint="eastAsia" w:ascii="宋体" w:hAnsi="宋体"/>
                <w:color w:val="000000"/>
                <w:kern w:val="0"/>
                <w:sz w:val="24"/>
              </w:rPr>
              <w:t>5</w:t>
            </w:r>
          </w:p>
        </w:tc>
        <w:tc>
          <w:tcPr>
            <w:tcW w:w="911" w:type="pct"/>
            <w:shd w:val="clear" w:color="000000" w:fill="FFFFFF"/>
            <w:vAlign w:val="center"/>
          </w:tcPr>
          <w:p w14:paraId="429E79A4">
            <w:pPr>
              <w:widowControl/>
              <w:jc w:val="center"/>
              <w:rPr>
                <w:rFonts w:hint="eastAsia" w:ascii="宋体" w:hAnsi="宋体"/>
                <w:color w:val="000000"/>
                <w:kern w:val="0"/>
                <w:sz w:val="24"/>
              </w:rPr>
            </w:pPr>
            <w:r>
              <w:rPr>
                <w:rFonts w:hint="eastAsia" w:ascii="宋体" w:hAnsi="宋体"/>
                <w:color w:val="000000"/>
                <w:kern w:val="0"/>
                <w:sz w:val="24"/>
              </w:rPr>
              <w:t>其它非实质性响应</w:t>
            </w:r>
          </w:p>
        </w:tc>
        <w:tc>
          <w:tcPr>
            <w:tcW w:w="2950" w:type="pct"/>
            <w:shd w:val="clear" w:color="000000" w:fill="FFFFFF"/>
            <w:vAlign w:val="center"/>
          </w:tcPr>
          <w:p w14:paraId="54AD69FC">
            <w:pPr>
              <w:widowControl/>
              <w:jc w:val="center"/>
              <w:rPr>
                <w:rFonts w:hint="eastAsia" w:ascii="宋体" w:hAnsi="宋体"/>
                <w:color w:val="000000"/>
                <w:kern w:val="0"/>
                <w:sz w:val="24"/>
              </w:rPr>
            </w:pPr>
            <w:r>
              <w:rPr>
                <w:rFonts w:ascii="宋体" w:hAnsi="宋体"/>
                <w:color w:val="000000"/>
                <w:kern w:val="0"/>
                <w:sz w:val="24"/>
              </w:rPr>
              <w:t>响应文件是否存在</w:t>
            </w:r>
            <w:r>
              <w:rPr>
                <w:rFonts w:hint="eastAsia" w:ascii="宋体" w:hAnsi="宋体"/>
                <w:color w:val="000000"/>
                <w:kern w:val="0"/>
                <w:sz w:val="24"/>
              </w:rPr>
              <w:t>其它非实质性响应</w:t>
            </w:r>
          </w:p>
        </w:tc>
        <w:tc>
          <w:tcPr>
            <w:tcW w:w="717" w:type="pct"/>
            <w:shd w:val="clear" w:color="000000" w:fill="FFFFFF"/>
            <w:vAlign w:val="center"/>
          </w:tcPr>
          <w:p w14:paraId="1BC7C77C">
            <w:pPr>
              <w:widowControl/>
              <w:jc w:val="center"/>
              <w:rPr>
                <w:rFonts w:hint="eastAsia" w:ascii="宋体" w:hAnsi="宋体"/>
                <w:color w:val="000000"/>
                <w:kern w:val="0"/>
                <w:sz w:val="24"/>
              </w:rPr>
            </w:pPr>
            <w:r>
              <w:rPr>
                <w:rFonts w:ascii="宋体" w:hAnsi="宋体"/>
                <w:color w:val="000000"/>
                <w:kern w:val="0"/>
                <w:sz w:val="24"/>
              </w:rPr>
              <w:t>否</w:t>
            </w:r>
          </w:p>
        </w:tc>
      </w:tr>
    </w:tbl>
    <w:p w14:paraId="61C0642B">
      <w:pPr>
        <w:tabs>
          <w:tab w:val="left" w:pos="900"/>
          <w:tab w:val="left" w:pos="1080"/>
          <w:tab w:val="left" w:pos="1589"/>
        </w:tabs>
        <w:snapToGrid w:val="0"/>
        <w:spacing w:line="360" w:lineRule="auto"/>
        <w:rPr>
          <w:sz w:val="24"/>
        </w:rPr>
      </w:pPr>
    </w:p>
    <w:p w14:paraId="2CCFAD53">
      <w:pPr>
        <w:numPr>
          <w:ilvl w:val="0"/>
          <w:numId w:val="11"/>
        </w:numPr>
        <w:tabs>
          <w:tab w:val="left" w:pos="360"/>
        </w:tabs>
        <w:snapToGrid w:val="0"/>
        <w:spacing w:line="360" w:lineRule="auto"/>
        <w:outlineLvl w:val="1"/>
        <w:rPr>
          <w:sz w:val="24"/>
        </w:rPr>
      </w:pPr>
      <w:r>
        <w:rPr>
          <w:sz w:val="24"/>
        </w:rPr>
        <w:t>磋商、响应文件有关事项的澄清、说明或者更正和最后报价</w:t>
      </w:r>
    </w:p>
    <w:p w14:paraId="36390B9D">
      <w:pPr>
        <w:numPr>
          <w:ilvl w:val="1"/>
          <w:numId w:val="11"/>
        </w:numPr>
        <w:tabs>
          <w:tab w:val="left" w:pos="1080"/>
        </w:tabs>
        <w:snapToGrid w:val="0"/>
        <w:spacing w:line="360" w:lineRule="auto"/>
        <w:ind w:left="1077" w:hanging="720"/>
        <w:rPr>
          <w:sz w:val="24"/>
        </w:rPr>
      </w:pPr>
      <w:r>
        <w:rPr>
          <w:sz w:val="24"/>
        </w:rPr>
        <w:t>磋商小组所有成员</w:t>
      </w:r>
      <w:r>
        <w:rPr>
          <w:rFonts w:hint="eastAsia"/>
          <w:sz w:val="24"/>
        </w:rPr>
        <w:t>将</w:t>
      </w:r>
      <w:r>
        <w:rPr>
          <w:sz w:val="24"/>
        </w:rPr>
        <w:t>集中与单一供应商分别进行磋商，并给予所有参加磋商的供应商平等的磋商机会。</w:t>
      </w:r>
    </w:p>
    <w:p w14:paraId="457F644C">
      <w:pPr>
        <w:numPr>
          <w:ilvl w:val="1"/>
          <w:numId w:val="11"/>
        </w:numPr>
        <w:tabs>
          <w:tab w:val="left" w:pos="1080"/>
          <w:tab w:val="left" w:pos="1872"/>
        </w:tabs>
        <w:snapToGrid w:val="0"/>
        <w:spacing w:line="360" w:lineRule="auto"/>
        <w:ind w:left="1077" w:hanging="720"/>
        <w:rPr>
          <w:sz w:val="24"/>
        </w:rPr>
      </w:pPr>
      <w:r>
        <w:rPr>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43377E6B">
      <w:pPr>
        <w:numPr>
          <w:ilvl w:val="1"/>
          <w:numId w:val="11"/>
        </w:numPr>
        <w:tabs>
          <w:tab w:val="left" w:pos="1080"/>
          <w:tab w:val="left" w:pos="1872"/>
        </w:tabs>
        <w:snapToGrid w:val="0"/>
        <w:spacing w:line="360" w:lineRule="auto"/>
        <w:ind w:left="1077" w:hanging="720"/>
        <w:rPr>
          <w:kern w:val="0"/>
          <w:sz w:val="24"/>
        </w:rPr>
      </w:pPr>
      <w:r>
        <w:rPr>
          <w:kern w:val="0"/>
          <w:sz w:val="24"/>
        </w:rPr>
        <w:t>对磋商文件作出的实质性变动是磋商文件的有效组成部分，磋商小组应当及时以书面形式同时通知所有参加磋商的供应商。</w:t>
      </w:r>
    </w:p>
    <w:p w14:paraId="42F99B4C">
      <w:pPr>
        <w:numPr>
          <w:ilvl w:val="1"/>
          <w:numId w:val="11"/>
        </w:numPr>
        <w:tabs>
          <w:tab w:val="left" w:pos="1080"/>
          <w:tab w:val="left" w:pos="1872"/>
        </w:tabs>
        <w:snapToGrid w:val="0"/>
        <w:spacing w:line="360" w:lineRule="auto"/>
        <w:ind w:left="1077" w:hanging="720"/>
        <w:rPr>
          <w:kern w:val="0"/>
          <w:sz w:val="24"/>
        </w:rPr>
      </w:pPr>
      <w:r>
        <w:rPr>
          <w:kern w:val="0"/>
          <w:sz w:val="24"/>
        </w:rPr>
        <w:t>供应商应当按照磋商文件的变动情况和磋商小组的要求重新提交响应文件，并由其法定代表人</w:t>
      </w:r>
      <w:r>
        <w:rPr>
          <w:spacing w:val="2"/>
          <w:sz w:val="24"/>
        </w:rPr>
        <w:t>（若供应商为事业单位或其他组织或分支机构</w:t>
      </w:r>
      <w:r>
        <w:rPr>
          <w:spacing w:val="1"/>
          <w:sz w:val="24"/>
        </w:rPr>
        <w:t>，可为单位</w:t>
      </w:r>
      <w:r>
        <w:rPr>
          <w:sz w:val="24"/>
        </w:rPr>
        <w:t xml:space="preserve"> </w:t>
      </w:r>
      <w:r>
        <w:rPr>
          <w:spacing w:val="2"/>
          <w:sz w:val="24"/>
        </w:rPr>
        <w:t>负责人）</w:t>
      </w:r>
      <w:r>
        <w:rPr>
          <w:kern w:val="0"/>
          <w:sz w:val="24"/>
        </w:rPr>
        <w:t>或授权代表签字或者加盖公章。由授权代表签字的，应当附授权委托书。供应商为自然人的，应当由本人签字并附身份证明。</w:t>
      </w:r>
    </w:p>
    <w:p w14:paraId="7CC796EF">
      <w:pPr>
        <w:numPr>
          <w:ilvl w:val="1"/>
          <w:numId w:val="11"/>
        </w:numPr>
        <w:tabs>
          <w:tab w:val="left" w:pos="1080"/>
          <w:tab w:val="left" w:pos="1872"/>
        </w:tabs>
        <w:snapToGrid w:val="0"/>
        <w:spacing w:line="360" w:lineRule="auto"/>
        <w:ind w:left="1077" w:hanging="720"/>
        <w:rPr>
          <w:sz w:val="24"/>
        </w:rPr>
      </w:pPr>
      <w:r>
        <w:rPr>
          <w:sz w:val="24"/>
        </w:rPr>
        <w:t>响应文件的澄清、说明或者更正</w:t>
      </w:r>
      <w:r>
        <w:rPr>
          <w:rFonts w:hint="eastAsia"/>
          <w:sz w:val="24"/>
        </w:rPr>
        <w:t>：</w:t>
      </w:r>
    </w:p>
    <w:p w14:paraId="0FF65759">
      <w:pPr>
        <w:numPr>
          <w:ilvl w:val="2"/>
          <w:numId w:val="11"/>
        </w:numPr>
        <w:snapToGrid w:val="0"/>
        <w:spacing w:line="360" w:lineRule="auto"/>
        <w:rPr>
          <w:sz w:val="24"/>
        </w:rPr>
      </w:pPr>
      <w:r>
        <w:rPr>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7881A302">
      <w:pPr>
        <w:numPr>
          <w:ilvl w:val="2"/>
          <w:numId w:val="11"/>
        </w:numPr>
        <w:snapToGrid w:val="0"/>
        <w:spacing w:line="360" w:lineRule="auto"/>
        <w:rPr>
          <w:sz w:val="24"/>
        </w:rPr>
      </w:pPr>
      <w:r>
        <w:rPr>
          <w:sz w:val="24"/>
        </w:rPr>
        <w:t>磋商小组对响应文件进行审查，如发现供应商提交的响应文件存在不满足《符合性审查要求》的内容，如属于表中“不允许”澄清、说明或者更正的内容，则供应商响应文件按</w:t>
      </w:r>
      <w:r>
        <w:rPr>
          <w:b/>
          <w:sz w:val="24"/>
        </w:rPr>
        <w:t>无效处理</w:t>
      </w:r>
      <w:r>
        <w:rPr>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b/>
          <w:sz w:val="24"/>
        </w:rPr>
        <w:t>无效处理</w:t>
      </w:r>
      <w:r>
        <w:rPr>
          <w:sz w:val="24"/>
        </w:rPr>
        <w:t>。</w:t>
      </w:r>
    </w:p>
    <w:p w14:paraId="20576DFA">
      <w:pPr>
        <w:numPr>
          <w:ilvl w:val="2"/>
          <w:numId w:val="11"/>
        </w:numPr>
        <w:snapToGrid w:val="0"/>
        <w:spacing w:line="360" w:lineRule="auto"/>
        <w:rPr>
          <w:sz w:val="24"/>
        </w:rPr>
      </w:pPr>
      <w:r>
        <w:rPr>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spacing w:val="-11"/>
          <w:sz w:val="24"/>
        </w:rPr>
        <w:t>（若供应商为事业单位或其他组织或分支机构，</w:t>
      </w:r>
      <w:r>
        <w:rPr>
          <w:spacing w:val="-32"/>
          <w:sz w:val="24"/>
        </w:rPr>
        <w:t xml:space="preserve"> </w:t>
      </w:r>
      <w:r>
        <w:rPr>
          <w:spacing w:val="-11"/>
          <w:sz w:val="24"/>
        </w:rPr>
        <w:t>可为单位负责人）</w:t>
      </w:r>
      <w:r>
        <w:rPr>
          <w:sz w:val="24"/>
        </w:rPr>
        <w:t>或其授权代表签字或者加盖公章。由授权代表签字的，应当附授权委托书。供应商为自然人的，应当由本人签字并附身份证明。</w:t>
      </w:r>
      <w:r>
        <w:rPr>
          <w:rFonts w:hint="eastAsia"/>
          <w:sz w:val="24"/>
        </w:rPr>
        <w:t>澄清、说明或者更正文件</w:t>
      </w:r>
      <w:r>
        <w:rPr>
          <w:sz w:val="24"/>
        </w:rPr>
        <w:t>将作为响应文件内容的一部分。</w:t>
      </w:r>
    </w:p>
    <w:p w14:paraId="5522D92D">
      <w:pPr>
        <w:numPr>
          <w:ilvl w:val="1"/>
          <w:numId w:val="11"/>
        </w:numPr>
        <w:tabs>
          <w:tab w:val="left" w:pos="1080"/>
          <w:tab w:val="left" w:pos="1872"/>
        </w:tabs>
        <w:snapToGrid w:val="0"/>
        <w:spacing w:line="360" w:lineRule="auto"/>
        <w:ind w:left="1077" w:hanging="720"/>
        <w:rPr>
          <w:sz w:val="24"/>
        </w:rPr>
      </w:pPr>
      <w:r>
        <w:rPr>
          <w:sz w:val="24"/>
        </w:rPr>
        <w:t>磋商结束后，磋商小组将要求所有实质性响应的供应商在规定时间内提交最后报价。最后报价时间为磋商小组指定的时间，具体时间根据磋商进度另行通知。</w:t>
      </w:r>
    </w:p>
    <w:p w14:paraId="34F26685">
      <w:pPr>
        <w:numPr>
          <w:ilvl w:val="1"/>
          <w:numId w:val="11"/>
        </w:numPr>
        <w:tabs>
          <w:tab w:val="left" w:pos="1080"/>
          <w:tab w:val="left" w:pos="1872"/>
        </w:tabs>
        <w:snapToGrid w:val="0"/>
        <w:spacing w:line="360" w:lineRule="auto"/>
        <w:ind w:left="1077" w:hanging="720"/>
        <w:rPr>
          <w:sz w:val="24"/>
        </w:rPr>
      </w:pPr>
      <w:r>
        <w:rPr>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5253C79E">
      <w:pPr>
        <w:numPr>
          <w:ilvl w:val="1"/>
          <w:numId w:val="11"/>
        </w:numPr>
        <w:tabs>
          <w:tab w:val="left" w:pos="1080"/>
          <w:tab w:val="left" w:pos="1872"/>
        </w:tabs>
        <w:snapToGrid w:val="0"/>
        <w:spacing w:line="360" w:lineRule="auto"/>
        <w:ind w:left="1077" w:hanging="720"/>
        <w:rPr>
          <w:sz w:val="24"/>
        </w:rPr>
      </w:pPr>
      <w:r>
        <w:rPr>
          <w:sz w:val="24"/>
        </w:rPr>
        <w:t>最后报价是供应商响应文件的有效组成部分。</w:t>
      </w:r>
    </w:p>
    <w:p w14:paraId="731DE74A">
      <w:pPr>
        <w:numPr>
          <w:ilvl w:val="1"/>
          <w:numId w:val="11"/>
        </w:numPr>
        <w:tabs>
          <w:tab w:val="left" w:pos="1080"/>
          <w:tab w:val="left" w:pos="1872"/>
        </w:tabs>
        <w:snapToGrid w:val="0"/>
        <w:spacing w:line="360" w:lineRule="auto"/>
        <w:ind w:left="1077" w:hanging="720"/>
        <w:rPr>
          <w:sz w:val="24"/>
        </w:rPr>
      </w:pPr>
      <w:r>
        <w:rPr>
          <w:sz w:val="24"/>
        </w:rPr>
        <w:t>已提交响应文件的供应商，在提交最后报价之前，可以根据磋商情况退出磋商。</w:t>
      </w:r>
    </w:p>
    <w:p w14:paraId="5D3EFB7D">
      <w:pPr>
        <w:numPr>
          <w:ilvl w:val="0"/>
          <w:numId w:val="11"/>
        </w:numPr>
        <w:tabs>
          <w:tab w:val="left" w:pos="360"/>
        </w:tabs>
        <w:snapToGrid w:val="0"/>
        <w:spacing w:line="360" w:lineRule="auto"/>
        <w:outlineLvl w:val="1"/>
        <w:rPr>
          <w:sz w:val="24"/>
        </w:rPr>
      </w:pPr>
      <w:r>
        <w:rPr>
          <w:sz w:val="24"/>
        </w:rPr>
        <w:t>最后报价的算术修正及政策调整</w:t>
      </w:r>
    </w:p>
    <w:p w14:paraId="5442E31E">
      <w:pPr>
        <w:numPr>
          <w:ilvl w:val="1"/>
          <w:numId w:val="11"/>
        </w:numPr>
        <w:tabs>
          <w:tab w:val="left" w:pos="1080"/>
          <w:tab w:val="left" w:pos="1872"/>
        </w:tabs>
        <w:snapToGrid w:val="0"/>
        <w:spacing w:line="360" w:lineRule="auto"/>
        <w:ind w:left="1077" w:hanging="720"/>
        <w:rPr>
          <w:sz w:val="24"/>
        </w:rPr>
      </w:pPr>
      <w:r>
        <w:rPr>
          <w:rFonts w:hint="eastAsia"/>
          <w:sz w:val="24"/>
        </w:rPr>
        <w:t>最后报价须包含竞争性磋商文件全部内容，如最后分项报价表有缺漏视为已含在其他各项报价中，将不对最后报价进行调整。磋商小组有权要求供应商 在评审现场合理的时间内对此进行书面确认，供应商不确认的，视为将一个采购包中的内容拆分响应，其</w:t>
      </w:r>
      <w:r>
        <w:rPr>
          <w:rFonts w:hint="eastAsia"/>
          <w:b/>
          <w:bCs/>
          <w:sz w:val="24"/>
        </w:rPr>
        <w:t>响应无效</w:t>
      </w:r>
      <w:r>
        <w:rPr>
          <w:rFonts w:hint="eastAsia"/>
          <w:sz w:val="24"/>
        </w:rPr>
        <w:t>。</w:t>
      </w:r>
    </w:p>
    <w:p w14:paraId="250FE7A4">
      <w:pPr>
        <w:numPr>
          <w:ilvl w:val="1"/>
          <w:numId w:val="11"/>
        </w:numPr>
        <w:tabs>
          <w:tab w:val="left" w:pos="1080"/>
          <w:tab w:val="left" w:pos="1872"/>
        </w:tabs>
        <w:snapToGrid w:val="0"/>
        <w:spacing w:line="360" w:lineRule="auto"/>
        <w:ind w:left="1077" w:hanging="720"/>
        <w:rPr>
          <w:sz w:val="24"/>
        </w:rPr>
      </w:pPr>
      <w:r>
        <w:rPr>
          <w:sz w:val="24"/>
        </w:rPr>
        <w:t>最后报价出现前后不一致的，按照下列规定修正：</w:t>
      </w:r>
    </w:p>
    <w:p w14:paraId="6E364E13">
      <w:pPr>
        <w:numPr>
          <w:ilvl w:val="2"/>
          <w:numId w:val="11"/>
        </w:numPr>
        <w:tabs>
          <w:tab w:val="left" w:pos="1080"/>
          <w:tab w:val="left" w:pos="1589"/>
          <w:tab w:val="left" w:pos="2035"/>
          <w:tab w:val="left" w:pos="2114"/>
        </w:tabs>
        <w:snapToGrid w:val="0"/>
        <w:spacing w:line="360" w:lineRule="auto"/>
        <w:ind w:left="2035"/>
        <w:rPr>
          <w:sz w:val="24"/>
        </w:rPr>
      </w:pPr>
      <w:r>
        <w:rPr>
          <w:sz w:val="24"/>
        </w:rPr>
        <w:t>竞争性磋商文件对于报价修正是否另有规定：</w:t>
      </w:r>
    </w:p>
    <w:p w14:paraId="345E2464">
      <w:pPr>
        <w:tabs>
          <w:tab w:val="left" w:pos="1080"/>
          <w:tab w:val="left" w:pos="1589"/>
          <w:tab w:val="left" w:pos="2035"/>
          <w:tab w:val="left" w:pos="2114"/>
        </w:tabs>
        <w:snapToGrid w:val="0"/>
        <w:spacing w:line="360" w:lineRule="auto"/>
        <w:ind w:left="2035"/>
        <w:rPr>
          <w:sz w:val="24"/>
          <w:u w:val="single"/>
        </w:rPr>
      </w:pPr>
      <w:r>
        <w:rPr>
          <w:sz w:val="24"/>
        </w:rPr>
        <w:t>□有，具体规定为：___________</w:t>
      </w:r>
    </w:p>
    <w:p w14:paraId="1AA6E2FA">
      <w:pPr>
        <w:tabs>
          <w:tab w:val="left" w:pos="1080"/>
          <w:tab w:val="left" w:pos="1589"/>
          <w:tab w:val="left" w:pos="2035"/>
          <w:tab w:val="left" w:pos="2114"/>
        </w:tabs>
        <w:snapToGrid w:val="0"/>
        <w:spacing w:line="360" w:lineRule="auto"/>
        <w:ind w:left="2035"/>
        <w:rPr>
          <w:sz w:val="24"/>
        </w:rPr>
      </w:pPr>
      <w:r>
        <w:rPr>
          <w:rFonts w:ascii="宋体" w:hAnsi="宋体"/>
          <w:b/>
          <w:sz w:val="24"/>
        </w:rPr>
        <w:t>■</w:t>
      </w:r>
      <w:r>
        <w:rPr>
          <w:sz w:val="24"/>
        </w:rPr>
        <w:t>无，按下述3.2.2-3.2.5项规定修正。</w:t>
      </w:r>
    </w:p>
    <w:p w14:paraId="0F5E51B6">
      <w:pPr>
        <w:numPr>
          <w:ilvl w:val="2"/>
          <w:numId w:val="11"/>
        </w:numPr>
        <w:tabs>
          <w:tab w:val="left" w:pos="2035"/>
          <w:tab w:val="left" w:pos="2114"/>
          <w:tab w:val="left" w:pos="2977"/>
        </w:tabs>
        <w:snapToGrid w:val="0"/>
        <w:spacing w:line="360" w:lineRule="auto"/>
        <w:ind w:left="2035"/>
        <w:rPr>
          <w:color w:val="000000"/>
          <w:sz w:val="24"/>
        </w:rPr>
      </w:pPr>
      <w:r>
        <w:rPr>
          <w:color w:val="000000"/>
          <w:sz w:val="24"/>
        </w:rPr>
        <w:t>大写金额和小写金额不一致的，以大写金额为准；</w:t>
      </w:r>
    </w:p>
    <w:p w14:paraId="30717222">
      <w:pPr>
        <w:numPr>
          <w:ilvl w:val="2"/>
          <w:numId w:val="11"/>
        </w:numPr>
        <w:tabs>
          <w:tab w:val="left" w:pos="2035"/>
          <w:tab w:val="left" w:pos="2114"/>
          <w:tab w:val="left" w:pos="2977"/>
        </w:tabs>
        <w:snapToGrid w:val="0"/>
        <w:spacing w:line="360" w:lineRule="auto"/>
        <w:ind w:left="2035"/>
        <w:rPr>
          <w:color w:val="000000"/>
          <w:sz w:val="24"/>
        </w:rPr>
      </w:pPr>
      <w:r>
        <w:rPr>
          <w:color w:val="000000"/>
          <w:sz w:val="24"/>
        </w:rPr>
        <w:t>单价金额小数点或者百分比有明显错位的，</w:t>
      </w:r>
      <w:r>
        <w:rPr>
          <w:spacing w:val="-11"/>
          <w:sz w:val="24"/>
        </w:rPr>
        <w:t>以总价为准，</w:t>
      </w:r>
      <w:r>
        <w:rPr>
          <w:spacing w:val="-45"/>
          <w:sz w:val="24"/>
        </w:rPr>
        <w:t xml:space="preserve"> </w:t>
      </w:r>
      <w:r>
        <w:rPr>
          <w:spacing w:val="-11"/>
          <w:sz w:val="24"/>
        </w:rPr>
        <w:t>并修改单价</w:t>
      </w:r>
      <w:r>
        <w:rPr>
          <w:color w:val="000000"/>
          <w:sz w:val="24"/>
        </w:rPr>
        <w:t>；</w:t>
      </w:r>
    </w:p>
    <w:p w14:paraId="0B3452FA">
      <w:pPr>
        <w:numPr>
          <w:ilvl w:val="2"/>
          <w:numId w:val="11"/>
        </w:numPr>
        <w:tabs>
          <w:tab w:val="left" w:pos="2035"/>
          <w:tab w:val="left" w:pos="2114"/>
          <w:tab w:val="left" w:pos="2977"/>
        </w:tabs>
        <w:snapToGrid w:val="0"/>
        <w:spacing w:line="360" w:lineRule="auto"/>
        <w:ind w:left="2035"/>
        <w:rPr>
          <w:color w:val="000000"/>
          <w:sz w:val="24"/>
        </w:rPr>
      </w:pPr>
      <w:r>
        <w:rPr>
          <w:color w:val="000000"/>
          <w:sz w:val="24"/>
        </w:rPr>
        <w:t>总价金额与按单价汇总金额不一致的，以单价金额计算结果为准。</w:t>
      </w:r>
    </w:p>
    <w:p w14:paraId="71600561">
      <w:pPr>
        <w:numPr>
          <w:ilvl w:val="2"/>
          <w:numId w:val="11"/>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同时出现两种以上不一致的，按照前款规定的顺序修正。修正后的报价经供应商书面确认后产生约束力，供应商不确认的，</w:t>
      </w:r>
      <w:r>
        <w:rPr>
          <w:b/>
          <w:sz w:val="24"/>
        </w:rPr>
        <w:t>其响应无效</w:t>
      </w:r>
      <w:r>
        <w:rPr>
          <w:sz w:val="24"/>
        </w:rPr>
        <w:t>。</w:t>
      </w:r>
    </w:p>
    <w:p w14:paraId="0BBB3BCC">
      <w:pPr>
        <w:numPr>
          <w:ilvl w:val="0"/>
          <w:numId w:val="11"/>
        </w:numPr>
        <w:tabs>
          <w:tab w:val="left" w:pos="360"/>
        </w:tabs>
        <w:snapToGrid w:val="0"/>
        <w:spacing w:line="360" w:lineRule="auto"/>
        <w:outlineLvl w:val="1"/>
        <w:rPr>
          <w:sz w:val="24"/>
        </w:rPr>
      </w:pPr>
      <w:r>
        <w:rPr>
          <w:sz w:val="24"/>
        </w:rPr>
        <w:t>磋商环节及提交最后报价后如出现以下情况的，供应商的</w:t>
      </w:r>
      <w:r>
        <w:rPr>
          <w:b/>
          <w:sz w:val="24"/>
        </w:rPr>
        <w:t>响应文件无效</w:t>
      </w:r>
      <w:r>
        <w:rPr>
          <w:sz w:val="24"/>
        </w:rPr>
        <w:t>：</w:t>
      </w:r>
    </w:p>
    <w:p w14:paraId="28F1C7C5">
      <w:pPr>
        <w:numPr>
          <w:ilvl w:val="1"/>
          <w:numId w:val="11"/>
        </w:numPr>
        <w:tabs>
          <w:tab w:val="left" w:pos="1080"/>
        </w:tabs>
        <w:snapToGrid w:val="0"/>
        <w:spacing w:line="360" w:lineRule="auto"/>
        <w:ind w:left="1077" w:hanging="720"/>
        <w:rPr>
          <w:sz w:val="24"/>
        </w:rPr>
      </w:pPr>
      <w:r>
        <w:rPr>
          <w:sz w:val="24"/>
        </w:rPr>
        <w:t>供应商对实质性变动不予确认的；</w:t>
      </w:r>
    </w:p>
    <w:p w14:paraId="5E898F0E">
      <w:pPr>
        <w:numPr>
          <w:ilvl w:val="1"/>
          <w:numId w:val="11"/>
        </w:numPr>
        <w:tabs>
          <w:tab w:val="left" w:pos="1080"/>
        </w:tabs>
        <w:snapToGrid w:val="0"/>
        <w:spacing w:line="360" w:lineRule="auto"/>
        <w:ind w:left="1077" w:hanging="720"/>
        <w:rPr>
          <w:sz w:val="24"/>
        </w:rPr>
      </w:pPr>
      <w:r>
        <w:rPr>
          <w:sz w:val="24"/>
        </w:rPr>
        <w:t>不满足磋商文件</w:t>
      </w:r>
      <w:r>
        <w:rPr>
          <w:rFonts w:ascii="Segoe UI Symbol" w:hAnsi="Segoe UI Symbol" w:cs="Segoe UI Symbol"/>
          <w:sz w:val="24"/>
        </w:rPr>
        <w:t>★</w:t>
      </w:r>
      <w:r>
        <w:rPr>
          <w:sz w:val="24"/>
        </w:rPr>
        <w:t>号条款或磋商文件技术指标超出磋商文件</w:t>
      </w:r>
      <w:r>
        <w:rPr>
          <w:rFonts w:hint="eastAsia"/>
          <w:sz w:val="24"/>
        </w:rPr>
        <w:t>《</w:t>
      </w:r>
      <w:r>
        <w:rPr>
          <w:sz w:val="24"/>
        </w:rPr>
        <w:t>采购需求</w:t>
      </w:r>
      <w:r>
        <w:rPr>
          <w:rFonts w:hint="eastAsia"/>
          <w:sz w:val="24"/>
        </w:rPr>
        <w:t>》</w:t>
      </w:r>
      <w:r>
        <w:rPr>
          <w:sz w:val="24"/>
        </w:rPr>
        <w:t>中主要技术参数允许偏差的最大范围的（如有）；</w:t>
      </w:r>
    </w:p>
    <w:p w14:paraId="5E41F8A8">
      <w:pPr>
        <w:numPr>
          <w:ilvl w:val="1"/>
          <w:numId w:val="11"/>
        </w:numPr>
        <w:tabs>
          <w:tab w:val="left" w:pos="1080"/>
        </w:tabs>
        <w:snapToGrid w:val="0"/>
        <w:spacing w:line="360" w:lineRule="auto"/>
        <w:ind w:left="1077" w:hanging="720"/>
        <w:rPr>
          <w:sz w:val="24"/>
        </w:rPr>
      </w:pPr>
      <w:r>
        <w:rPr>
          <w:sz w:val="24"/>
        </w:rPr>
        <w:t>未按照磋商小组规定的时间、逾期提交最后报价的；</w:t>
      </w:r>
    </w:p>
    <w:p w14:paraId="23ED2671">
      <w:pPr>
        <w:numPr>
          <w:ilvl w:val="1"/>
          <w:numId w:val="11"/>
        </w:numPr>
        <w:tabs>
          <w:tab w:val="left" w:pos="1080"/>
        </w:tabs>
        <w:snapToGrid w:val="0"/>
        <w:spacing w:line="360" w:lineRule="auto"/>
        <w:ind w:left="1077" w:hanging="720"/>
        <w:rPr>
          <w:sz w:val="24"/>
        </w:rPr>
      </w:pPr>
      <w:r>
        <w:rPr>
          <w:sz w:val="24"/>
        </w:rPr>
        <w:t>如供应商的最后报价超过竞争性磋商文件中规定的项目/采购包预算金额或者项目/采购包最高限价的；</w:t>
      </w:r>
    </w:p>
    <w:p w14:paraId="5BE8759F">
      <w:pPr>
        <w:numPr>
          <w:ilvl w:val="1"/>
          <w:numId w:val="11"/>
        </w:numPr>
        <w:tabs>
          <w:tab w:val="left" w:pos="1080"/>
        </w:tabs>
        <w:snapToGrid w:val="0"/>
        <w:spacing w:line="360" w:lineRule="auto"/>
        <w:ind w:left="1077" w:hanging="720"/>
        <w:rPr>
          <w:sz w:val="24"/>
        </w:rPr>
      </w:pPr>
      <w:r>
        <w:rPr>
          <w:sz w:val="24"/>
        </w:rPr>
        <w:t>响应文件中出现可选择性或可调整的报价的（竞争性磋商文件另有规定的除外）；</w:t>
      </w:r>
    </w:p>
    <w:p w14:paraId="7FF533EB">
      <w:pPr>
        <w:numPr>
          <w:ilvl w:val="1"/>
          <w:numId w:val="11"/>
        </w:numPr>
        <w:tabs>
          <w:tab w:val="left" w:pos="1080"/>
        </w:tabs>
        <w:snapToGrid w:val="0"/>
        <w:spacing w:line="360" w:lineRule="auto"/>
        <w:ind w:left="1077" w:hanging="720"/>
        <w:rPr>
          <w:sz w:val="24"/>
        </w:rPr>
      </w:pPr>
      <w:r>
        <w:rPr>
          <w:sz w:val="24"/>
        </w:rPr>
        <w:t>最后报价出现前后不一致，供应商对修正后的报价不予确认的；</w:t>
      </w:r>
    </w:p>
    <w:p w14:paraId="7CD5B26E">
      <w:pPr>
        <w:numPr>
          <w:ilvl w:val="1"/>
          <w:numId w:val="11"/>
        </w:numPr>
        <w:tabs>
          <w:tab w:val="left" w:pos="1080"/>
        </w:tabs>
        <w:snapToGrid w:val="0"/>
        <w:spacing w:line="360" w:lineRule="auto"/>
        <w:ind w:left="1077" w:hanging="720"/>
        <w:rPr>
          <w:rFonts w:hint="eastAsia" w:ascii="宋体" w:hAnsi="宋体"/>
          <w:sz w:val="24"/>
        </w:rPr>
      </w:pPr>
      <w:r>
        <w:rPr>
          <w:sz w:val="24"/>
        </w:rPr>
        <w:t>其他：</w:t>
      </w:r>
      <w:r>
        <w:rPr>
          <w:rFonts w:hint="eastAsia" w:ascii="宋体" w:hAnsi="宋体"/>
          <w:sz w:val="24"/>
          <w:u w:val="single"/>
        </w:rPr>
        <w:t>未按照按磋商小组的要求签署、盖章的</w:t>
      </w:r>
      <w:r>
        <w:rPr>
          <w:rFonts w:hint="eastAsia" w:ascii="宋体" w:hAnsi="宋体"/>
          <w:sz w:val="24"/>
        </w:rPr>
        <w:t>；</w:t>
      </w:r>
    </w:p>
    <w:p w14:paraId="2D2B341A">
      <w:pPr>
        <w:tabs>
          <w:tab w:val="left" w:pos="1080"/>
          <w:tab w:val="left" w:pos="1589"/>
        </w:tabs>
        <w:snapToGrid w:val="0"/>
        <w:spacing w:line="360" w:lineRule="auto"/>
        <w:ind w:left="567" w:leftChars="270" w:firstLine="1200" w:firstLineChars="500"/>
        <w:rPr>
          <w:sz w:val="24"/>
        </w:rPr>
      </w:pPr>
      <w:r>
        <w:rPr>
          <w:rFonts w:ascii="宋体" w:hAnsi="宋体"/>
          <w:sz w:val="24"/>
          <w:u w:val="single"/>
        </w:rPr>
        <w:t>不符合法律、法规和磋商文件中规定的其他实质性要求的</w:t>
      </w:r>
      <w:r>
        <w:rPr>
          <w:rFonts w:ascii="宋体" w:hAnsi="宋体"/>
          <w:sz w:val="24"/>
        </w:rPr>
        <w:t>。</w:t>
      </w:r>
    </w:p>
    <w:bookmarkEnd w:id="631"/>
    <w:bookmarkEnd w:id="632"/>
    <w:p w14:paraId="6D7A92F3">
      <w:pPr>
        <w:numPr>
          <w:ilvl w:val="0"/>
          <w:numId w:val="11"/>
        </w:numPr>
        <w:tabs>
          <w:tab w:val="left" w:pos="360"/>
        </w:tabs>
        <w:snapToGrid w:val="0"/>
        <w:spacing w:line="360" w:lineRule="auto"/>
        <w:outlineLvl w:val="1"/>
        <w:rPr>
          <w:sz w:val="24"/>
        </w:rPr>
      </w:pPr>
      <w:r>
        <w:rPr>
          <w:sz w:val="24"/>
        </w:rPr>
        <w:t>评审方法和评审标准</w:t>
      </w:r>
    </w:p>
    <w:p w14:paraId="12645563">
      <w:pPr>
        <w:numPr>
          <w:ilvl w:val="1"/>
          <w:numId w:val="11"/>
        </w:numPr>
        <w:tabs>
          <w:tab w:val="left" w:pos="1080"/>
          <w:tab w:val="left" w:pos="1872"/>
        </w:tabs>
        <w:snapToGrid w:val="0"/>
        <w:spacing w:line="360" w:lineRule="auto"/>
        <w:ind w:left="1077" w:hanging="720"/>
        <w:rPr>
          <w:sz w:val="24"/>
        </w:rPr>
      </w:pPr>
      <w:r>
        <w:rPr>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2E2C7A07">
      <w:pPr>
        <w:numPr>
          <w:ilvl w:val="1"/>
          <w:numId w:val="11"/>
        </w:numPr>
        <w:tabs>
          <w:tab w:val="left" w:pos="1080"/>
          <w:tab w:val="left" w:pos="1872"/>
        </w:tabs>
        <w:snapToGrid w:val="0"/>
        <w:spacing w:line="360" w:lineRule="auto"/>
        <w:ind w:left="1077" w:hanging="720"/>
        <w:rPr>
          <w:sz w:val="24"/>
        </w:rPr>
      </w:pPr>
      <w:r>
        <w:rPr>
          <w:sz w:val="24"/>
        </w:rPr>
        <w:t>竞争性磋商文件中没有规定的评审标准不得作为评审依据。</w:t>
      </w:r>
    </w:p>
    <w:p w14:paraId="7B5227D2">
      <w:pPr>
        <w:numPr>
          <w:ilvl w:val="0"/>
          <w:numId w:val="11"/>
        </w:numPr>
        <w:tabs>
          <w:tab w:val="left" w:pos="360"/>
        </w:tabs>
        <w:snapToGrid w:val="0"/>
        <w:spacing w:line="360" w:lineRule="auto"/>
        <w:outlineLvl w:val="1"/>
        <w:rPr>
          <w:sz w:val="24"/>
        </w:rPr>
      </w:pPr>
      <w:r>
        <w:rPr>
          <w:sz w:val="24"/>
        </w:rPr>
        <w:t>确定</w:t>
      </w:r>
      <w:bookmarkStart w:id="648" w:name="_Toc305158888"/>
      <w:bookmarkStart w:id="649" w:name="_Toc226337242"/>
      <w:bookmarkStart w:id="650" w:name="_Toc226965819"/>
      <w:bookmarkStart w:id="651" w:name="_Toc149720839"/>
      <w:bookmarkStart w:id="652" w:name="_Toc127151747"/>
      <w:bookmarkStart w:id="653" w:name="_Toc520356170"/>
      <w:bookmarkStart w:id="654" w:name="_Toc164608815"/>
      <w:bookmarkStart w:id="655" w:name="_Toc164351640"/>
      <w:bookmarkStart w:id="656" w:name="_Toc264969236"/>
      <w:bookmarkStart w:id="657" w:name="_Toc226309790"/>
      <w:bookmarkStart w:id="658" w:name="_Toc151193788"/>
      <w:bookmarkStart w:id="659" w:name="_Toc150774646"/>
      <w:bookmarkStart w:id="660" w:name="_Toc151193860"/>
      <w:bookmarkStart w:id="661" w:name="_Toc127161460"/>
      <w:bookmarkStart w:id="662" w:name="_Toc164229387"/>
      <w:bookmarkStart w:id="663" w:name="_Toc226965736"/>
      <w:bookmarkStart w:id="664" w:name="_Toc265228384"/>
      <w:bookmarkStart w:id="665" w:name="_Ref467307010"/>
      <w:bookmarkStart w:id="666" w:name="_Toc151193934"/>
      <w:bookmarkStart w:id="667" w:name="_Toc150480784"/>
      <w:bookmarkStart w:id="668" w:name="_Toc305158814"/>
      <w:bookmarkStart w:id="669" w:name="_Toc150509297"/>
      <w:bookmarkStart w:id="670" w:name="_Toc164608660"/>
      <w:bookmarkStart w:id="671" w:name="_Toc151193716"/>
      <w:bookmarkStart w:id="672" w:name="_Toc151190173"/>
      <w:bookmarkStart w:id="673" w:name="_Toc164229241"/>
      <w:bookmarkStart w:id="674" w:name="_Toc127151546"/>
      <w:bookmarkStart w:id="675" w:name="_Toc142311048"/>
      <w:bookmarkStart w:id="676" w:name="_Toc151193644"/>
      <w:bookmarkStart w:id="677" w:name="_Toc150774751"/>
      <w:bookmarkStart w:id="678" w:name="_Toc195842911"/>
      <w:r>
        <w:rPr>
          <w:sz w:val="24"/>
        </w:rPr>
        <w:t>成交候选人名单</w:t>
      </w:r>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p>
    <w:p w14:paraId="19CE95DB">
      <w:pPr>
        <w:numPr>
          <w:ilvl w:val="1"/>
          <w:numId w:val="11"/>
        </w:numPr>
        <w:tabs>
          <w:tab w:val="left" w:pos="1080"/>
          <w:tab w:val="left" w:pos="1872"/>
        </w:tabs>
        <w:snapToGrid w:val="0"/>
        <w:spacing w:line="360" w:lineRule="auto"/>
        <w:ind w:left="1077" w:hanging="720"/>
        <w:rPr>
          <w:sz w:val="24"/>
        </w:rPr>
      </w:pPr>
      <w:r>
        <w:rPr>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2557C20F">
      <w:pPr>
        <w:numPr>
          <w:ilvl w:val="1"/>
          <w:numId w:val="11"/>
        </w:numPr>
        <w:tabs>
          <w:tab w:val="left" w:pos="1080"/>
          <w:tab w:val="left" w:pos="1872"/>
        </w:tabs>
        <w:snapToGrid w:val="0"/>
        <w:spacing w:line="360" w:lineRule="auto"/>
        <w:ind w:left="1077" w:hanging="720"/>
        <w:rPr>
          <w:sz w:val="24"/>
        </w:rPr>
      </w:pPr>
      <w:r>
        <w:rPr>
          <w:kern w:val="0"/>
          <w:sz w:val="24"/>
          <w:szCs w:val="20"/>
        </w:rPr>
        <w:t>磋商小组根据上述供应商排序，依次推荐排序前</w:t>
      </w:r>
      <w:r>
        <w:rPr>
          <w:sz w:val="24"/>
        </w:rPr>
        <w:t>__</w:t>
      </w:r>
      <w:r>
        <w:rPr>
          <w:rFonts w:hint="eastAsia"/>
          <w:sz w:val="24"/>
        </w:rPr>
        <w:t>3</w:t>
      </w:r>
      <w:r>
        <w:rPr>
          <w:sz w:val="24"/>
        </w:rPr>
        <w:t>__名</w:t>
      </w:r>
      <w:r>
        <w:rPr>
          <w:kern w:val="0"/>
          <w:sz w:val="24"/>
          <w:szCs w:val="20"/>
        </w:rPr>
        <w:t>的供应商为</w:t>
      </w:r>
      <w:r>
        <w:rPr>
          <w:snapToGrid w:val="0"/>
          <w:kern w:val="0"/>
          <w:sz w:val="24"/>
          <w:szCs w:val="21"/>
        </w:rPr>
        <w:t>成交候选供应商</w:t>
      </w:r>
      <w:r>
        <w:rPr>
          <w:kern w:val="0"/>
          <w:sz w:val="24"/>
          <w:szCs w:val="20"/>
        </w:rPr>
        <w:t>（若在磋商文件允许的情形下提交最后报价的供应商为二家，则依次推荐二名供应商为成交候选供应商），并编写评审报告。</w:t>
      </w:r>
    </w:p>
    <w:p w14:paraId="32BC8893">
      <w:pPr>
        <w:numPr>
          <w:ilvl w:val="1"/>
          <w:numId w:val="11"/>
        </w:numPr>
        <w:tabs>
          <w:tab w:val="left" w:pos="1080"/>
          <w:tab w:val="left" w:pos="1872"/>
        </w:tabs>
        <w:snapToGrid w:val="0"/>
        <w:spacing w:line="360" w:lineRule="auto"/>
        <w:ind w:left="1077" w:hanging="720"/>
        <w:rPr>
          <w:sz w:val="24"/>
        </w:rPr>
      </w:pPr>
      <w:r>
        <w:rPr>
          <w:sz w:val="24"/>
        </w:rPr>
        <w:t>磋商小组要对评分汇总情况进行复核，特别是对排名第一的、报价最低的、响应文件被认定为无效的情形进行重点复核。</w:t>
      </w:r>
    </w:p>
    <w:p w14:paraId="05D0420D">
      <w:pPr>
        <w:numPr>
          <w:ilvl w:val="0"/>
          <w:numId w:val="11"/>
        </w:numPr>
        <w:tabs>
          <w:tab w:val="left" w:pos="360"/>
        </w:tabs>
        <w:snapToGrid w:val="0"/>
        <w:spacing w:line="360" w:lineRule="auto"/>
        <w:outlineLvl w:val="1"/>
        <w:rPr>
          <w:sz w:val="24"/>
        </w:rPr>
      </w:pPr>
      <w:r>
        <w:rPr>
          <w:sz w:val="24"/>
        </w:rPr>
        <w:t>报告违法行为</w:t>
      </w:r>
    </w:p>
    <w:p w14:paraId="2182AD9D">
      <w:pPr>
        <w:widowControl/>
        <w:numPr>
          <w:ilvl w:val="1"/>
          <w:numId w:val="11"/>
        </w:numPr>
        <w:tabs>
          <w:tab w:val="left" w:pos="1080"/>
          <w:tab w:val="left" w:pos="1872"/>
        </w:tabs>
        <w:snapToGrid w:val="0"/>
        <w:spacing w:line="360" w:lineRule="auto"/>
        <w:ind w:left="1077" w:hanging="720"/>
        <w:jc w:val="left"/>
        <w:rPr>
          <w:b/>
          <w:sz w:val="24"/>
        </w:rPr>
      </w:pPr>
      <w:r>
        <w:rPr>
          <w:sz w:val="24"/>
        </w:rPr>
        <w:t>磋商小组在评审过程中发现供应商有行贿、提供虚假材料或者串通等违法行为时，有向采购人、采购代理机构或者有关部门报告的职责。</w:t>
      </w:r>
      <w:r>
        <w:rPr>
          <w:b/>
          <w:sz w:val="24"/>
        </w:rPr>
        <w:br w:type="page"/>
      </w:r>
    </w:p>
    <w:p w14:paraId="2D4B1F0D">
      <w:pPr>
        <w:pStyle w:val="3"/>
        <w:spacing w:before="0" w:line="360" w:lineRule="auto"/>
        <w:rPr>
          <w:rFonts w:ascii="Times New Roman" w:hAnsi="Times New Roman" w:eastAsia="宋体"/>
          <w:sz w:val="24"/>
          <w:szCs w:val="24"/>
        </w:rPr>
      </w:pPr>
      <w:r>
        <w:rPr>
          <w:rFonts w:hint="eastAsia" w:ascii="Times New Roman" w:hAnsi="Times New Roman" w:eastAsia="宋体"/>
          <w:sz w:val="24"/>
          <w:szCs w:val="24"/>
        </w:rPr>
        <w:t>二、</w:t>
      </w:r>
      <w:r>
        <w:rPr>
          <w:rFonts w:ascii="Times New Roman" w:hAnsi="Times New Roman" w:eastAsia="宋体"/>
          <w:sz w:val="24"/>
          <w:szCs w:val="24"/>
        </w:rPr>
        <w:t>评</w:t>
      </w:r>
      <w:r>
        <w:rPr>
          <w:rFonts w:hint="eastAsia" w:ascii="Times New Roman" w:hAnsi="Times New Roman" w:eastAsia="宋体"/>
          <w:sz w:val="24"/>
          <w:szCs w:val="24"/>
        </w:rPr>
        <w:t>审</w:t>
      </w:r>
      <w:r>
        <w:rPr>
          <w:rFonts w:ascii="Times New Roman" w:hAnsi="Times New Roman" w:eastAsia="宋体"/>
          <w:sz w:val="24"/>
          <w:szCs w:val="24"/>
        </w:rPr>
        <w:t>标准</w:t>
      </w:r>
    </w:p>
    <w:p w14:paraId="35F30659"/>
    <w:p w14:paraId="474748E4">
      <w:pPr>
        <w:tabs>
          <w:tab w:val="left" w:pos="360"/>
          <w:tab w:val="left" w:pos="900"/>
          <w:tab w:val="left" w:pos="1080"/>
          <w:tab w:val="left" w:pos="2014"/>
        </w:tabs>
        <w:snapToGrid w:val="0"/>
        <w:spacing w:line="360" w:lineRule="auto"/>
        <w:rPr>
          <w:rFonts w:hint="eastAsia" w:ascii="宋体" w:hAnsi="宋体" w:cs="宋体"/>
          <w:sz w:val="24"/>
        </w:rPr>
      </w:pPr>
      <w:r>
        <w:rPr>
          <w:rFonts w:hint="eastAsia" w:ascii="宋体" w:hAnsi="宋体" w:cs="宋体"/>
          <w:b/>
          <w:sz w:val="24"/>
        </w:rPr>
        <w:t>本项目01包具体评分因素、分值和评分标准如下：</w:t>
      </w:r>
    </w:p>
    <w:tbl>
      <w:tblPr>
        <w:tblStyle w:val="45"/>
        <w:tblW w:w="8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371"/>
        <w:gridCol w:w="831"/>
      </w:tblGrid>
      <w:tr w14:paraId="298CF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49" w:type="dxa"/>
            <w:vAlign w:val="center"/>
          </w:tcPr>
          <w:p w14:paraId="14C43463">
            <w:pPr>
              <w:widowControl/>
              <w:spacing w:line="320" w:lineRule="exact"/>
              <w:ind w:right="-57" w:rightChars="-27"/>
              <w:jc w:val="center"/>
              <w:rPr>
                <w:rFonts w:hint="eastAsia" w:ascii="宋体" w:hAnsi="宋体" w:cs="黑体"/>
                <w:b/>
                <w:sz w:val="24"/>
              </w:rPr>
            </w:pPr>
            <w:r>
              <w:rPr>
                <w:rFonts w:hint="eastAsia" w:ascii="宋体" w:hAnsi="宋体" w:cs="黑体"/>
                <w:b/>
                <w:sz w:val="24"/>
              </w:rPr>
              <w:t>序号</w:t>
            </w:r>
          </w:p>
        </w:tc>
        <w:tc>
          <w:tcPr>
            <w:tcW w:w="7371" w:type="dxa"/>
            <w:vAlign w:val="center"/>
          </w:tcPr>
          <w:p w14:paraId="461A8079">
            <w:pPr>
              <w:widowControl/>
              <w:spacing w:line="320" w:lineRule="exact"/>
              <w:ind w:right="-57" w:rightChars="-27"/>
              <w:jc w:val="center"/>
              <w:rPr>
                <w:rFonts w:hint="eastAsia" w:ascii="宋体" w:hAnsi="宋体" w:cs="黑体"/>
                <w:b/>
                <w:sz w:val="24"/>
              </w:rPr>
            </w:pPr>
            <w:r>
              <w:rPr>
                <w:rFonts w:hint="eastAsia" w:ascii="宋体" w:hAnsi="宋体" w:cs="黑体"/>
                <w:b/>
                <w:sz w:val="24"/>
              </w:rPr>
              <w:t>评审因素及说明</w:t>
            </w:r>
          </w:p>
        </w:tc>
        <w:tc>
          <w:tcPr>
            <w:tcW w:w="831" w:type="dxa"/>
            <w:vAlign w:val="center"/>
          </w:tcPr>
          <w:p w14:paraId="01BF78E1">
            <w:pPr>
              <w:widowControl/>
              <w:spacing w:line="320" w:lineRule="exact"/>
              <w:ind w:right="-57" w:rightChars="-27"/>
              <w:jc w:val="center"/>
              <w:rPr>
                <w:rFonts w:hint="eastAsia" w:ascii="宋体" w:hAnsi="宋体" w:cs="黑体"/>
                <w:b/>
                <w:sz w:val="24"/>
              </w:rPr>
            </w:pPr>
            <w:r>
              <w:rPr>
                <w:rFonts w:hint="eastAsia" w:ascii="宋体" w:hAnsi="宋体" w:cs="黑体"/>
                <w:b/>
                <w:sz w:val="24"/>
              </w:rPr>
              <w:t>分值</w:t>
            </w:r>
          </w:p>
        </w:tc>
      </w:tr>
      <w:tr w14:paraId="1025E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51" w:type="dxa"/>
            <w:gridSpan w:val="3"/>
            <w:vAlign w:val="center"/>
          </w:tcPr>
          <w:p w14:paraId="200C3A51">
            <w:pPr>
              <w:widowControl/>
              <w:spacing w:line="320" w:lineRule="exact"/>
              <w:ind w:left="422" w:right="-57" w:rightChars="-27" w:hanging="422"/>
              <w:jc w:val="center"/>
              <w:rPr>
                <w:rFonts w:hint="eastAsia" w:ascii="宋体" w:hAnsi="宋体" w:cs="仿宋_GB2312"/>
                <w:b/>
                <w:sz w:val="24"/>
              </w:rPr>
            </w:pPr>
            <w:r>
              <w:rPr>
                <w:rFonts w:hint="eastAsia" w:ascii="宋体" w:hAnsi="宋体" w:cs="仿宋_GB2312"/>
                <w:b/>
                <w:sz w:val="24"/>
              </w:rPr>
              <w:t>一、商务部分（12分）</w:t>
            </w:r>
          </w:p>
        </w:tc>
      </w:tr>
      <w:tr w14:paraId="7252F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9" w:type="dxa"/>
            <w:vAlign w:val="center"/>
          </w:tcPr>
          <w:p w14:paraId="18E91D27">
            <w:pPr>
              <w:widowControl/>
              <w:spacing w:line="320" w:lineRule="exact"/>
              <w:ind w:left="420" w:right="-57" w:rightChars="-27" w:hanging="420"/>
              <w:jc w:val="center"/>
              <w:rPr>
                <w:rFonts w:hint="eastAsia" w:ascii="宋体" w:hAnsi="宋体" w:cs="仿宋_GB2312"/>
                <w:sz w:val="24"/>
              </w:rPr>
            </w:pPr>
            <w:r>
              <w:rPr>
                <w:rFonts w:hint="eastAsia" w:ascii="宋体" w:hAnsi="宋体" w:cs="仿宋_GB2312"/>
                <w:sz w:val="24"/>
              </w:rPr>
              <w:t>1.1</w:t>
            </w:r>
          </w:p>
        </w:tc>
        <w:tc>
          <w:tcPr>
            <w:tcW w:w="7371" w:type="dxa"/>
            <w:vAlign w:val="center"/>
          </w:tcPr>
          <w:p w14:paraId="42102BF2">
            <w:pPr>
              <w:widowControl/>
              <w:spacing w:line="360" w:lineRule="auto"/>
              <w:ind w:right="-57" w:rightChars="-27"/>
              <w:rPr>
                <w:rFonts w:hint="eastAsia" w:ascii="宋体" w:hAnsi="宋体"/>
                <w:b/>
                <w:kern w:val="0"/>
                <w:sz w:val="24"/>
              </w:rPr>
            </w:pPr>
            <w:r>
              <w:rPr>
                <w:rFonts w:ascii="宋体" w:hAnsi="宋体"/>
                <w:b/>
                <w:kern w:val="0"/>
                <w:sz w:val="24"/>
              </w:rPr>
              <w:t>基本情况：</w:t>
            </w:r>
          </w:p>
          <w:p w14:paraId="0172C766">
            <w:pPr>
              <w:widowControl/>
              <w:spacing w:line="360" w:lineRule="auto"/>
              <w:ind w:right="-57" w:rightChars="-27"/>
              <w:rPr>
                <w:rFonts w:hint="eastAsia" w:ascii="宋体" w:hAnsi="宋体" w:cs="仿宋_GB2312"/>
                <w:kern w:val="0"/>
                <w:sz w:val="24"/>
              </w:rPr>
            </w:pPr>
            <w:r>
              <w:rPr>
                <w:rFonts w:ascii="宋体" w:hAnsi="宋体"/>
                <w:kern w:val="0"/>
                <w:sz w:val="24"/>
              </w:rPr>
              <w:t>考虑</w:t>
            </w:r>
            <w:r>
              <w:rPr>
                <w:rFonts w:hint="eastAsia" w:ascii="宋体" w:hAnsi="宋体"/>
                <w:kern w:val="0"/>
                <w:sz w:val="24"/>
              </w:rPr>
              <w:t>供应商</w:t>
            </w:r>
            <w:r>
              <w:rPr>
                <w:rFonts w:ascii="宋体" w:hAnsi="宋体"/>
                <w:kern w:val="0"/>
                <w:sz w:val="24"/>
              </w:rPr>
              <w:t>的</w:t>
            </w:r>
            <w:r>
              <w:rPr>
                <w:rFonts w:hint="eastAsia" w:ascii="宋体" w:hAnsi="宋体"/>
                <w:kern w:val="0"/>
                <w:sz w:val="24"/>
              </w:rPr>
              <w:t>综合实力、人员构成、相关资质、具备履行合同所必需的设备和专业技术能力等，</w:t>
            </w:r>
            <w:r>
              <w:rPr>
                <w:rFonts w:hint="eastAsia" w:ascii="宋体" w:hAnsi="宋体" w:cs="宋体"/>
                <w:kern w:val="0"/>
                <w:sz w:val="24"/>
              </w:rPr>
              <w:t>能够完全满足本项目要求得5-6分；能够基本满足本项目要求得3-4分；可能无法满足本项目要求得2分及以下。</w:t>
            </w:r>
          </w:p>
        </w:tc>
        <w:tc>
          <w:tcPr>
            <w:tcW w:w="831" w:type="dxa"/>
            <w:vAlign w:val="center"/>
          </w:tcPr>
          <w:p w14:paraId="2B58376C">
            <w:pPr>
              <w:widowControl/>
              <w:spacing w:line="360" w:lineRule="auto"/>
              <w:ind w:right="-57" w:rightChars="-27"/>
              <w:jc w:val="center"/>
              <w:rPr>
                <w:rFonts w:hint="eastAsia" w:ascii="宋体" w:hAnsi="宋体" w:cs="仿宋_GB2312"/>
                <w:sz w:val="24"/>
              </w:rPr>
            </w:pPr>
            <w:r>
              <w:rPr>
                <w:rFonts w:hint="eastAsia" w:ascii="宋体" w:hAnsi="宋体" w:cs="仿宋_GB2312"/>
                <w:sz w:val="24"/>
              </w:rPr>
              <w:t>0-6</w:t>
            </w:r>
          </w:p>
        </w:tc>
      </w:tr>
      <w:tr w14:paraId="1804A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9" w:type="dxa"/>
            <w:vAlign w:val="center"/>
          </w:tcPr>
          <w:p w14:paraId="74493BA9">
            <w:pPr>
              <w:widowControl/>
              <w:spacing w:line="320" w:lineRule="exact"/>
              <w:ind w:left="420" w:right="-57" w:rightChars="-27" w:hanging="420"/>
              <w:jc w:val="center"/>
              <w:rPr>
                <w:rFonts w:hint="eastAsia" w:ascii="宋体" w:hAnsi="宋体" w:cs="仿宋_GB2312"/>
                <w:sz w:val="24"/>
              </w:rPr>
            </w:pPr>
            <w:r>
              <w:rPr>
                <w:rFonts w:hint="eastAsia" w:ascii="宋体" w:hAnsi="宋体" w:cs="仿宋_GB2312"/>
                <w:sz w:val="24"/>
              </w:rPr>
              <w:t>1.2</w:t>
            </w:r>
          </w:p>
        </w:tc>
        <w:tc>
          <w:tcPr>
            <w:tcW w:w="7371" w:type="dxa"/>
            <w:vAlign w:val="center"/>
          </w:tcPr>
          <w:p w14:paraId="3882C1D9">
            <w:pPr>
              <w:widowControl/>
              <w:spacing w:line="360" w:lineRule="auto"/>
              <w:ind w:right="-57" w:rightChars="-27"/>
              <w:rPr>
                <w:rFonts w:hint="eastAsia" w:ascii="宋体" w:hAnsi="宋体"/>
                <w:b/>
                <w:kern w:val="0"/>
                <w:sz w:val="24"/>
              </w:rPr>
            </w:pPr>
            <w:r>
              <w:rPr>
                <w:rFonts w:ascii="宋体" w:hAnsi="宋体"/>
                <w:b/>
                <w:kern w:val="0"/>
                <w:sz w:val="24"/>
              </w:rPr>
              <w:t>相关业绩：</w:t>
            </w:r>
          </w:p>
          <w:p w14:paraId="0B537AA0">
            <w:pPr>
              <w:widowControl/>
              <w:spacing w:line="360" w:lineRule="auto"/>
              <w:ind w:right="-57" w:rightChars="-27"/>
              <w:rPr>
                <w:rFonts w:hint="eastAsia" w:ascii="宋体" w:hAnsi="宋体"/>
                <w:kern w:val="0"/>
                <w:sz w:val="24"/>
              </w:rPr>
            </w:pPr>
            <w:r>
              <w:rPr>
                <w:rFonts w:ascii="宋体" w:hAnsi="宋体"/>
                <w:kern w:val="0"/>
                <w:sz w:val="24"/>
              </w:rPr>
              <w:t>供应商自202</w:t>
            </w:r>
            <w:r>
              <w:rPr>
                <w:rFonts w:hint="eastAsia" w:ascii="宋体" w:hAnsi="宋体"/>
                <w:kern w:val="0"/>
                <w:sz w:val="24"/>
              </w:rPr>
              <w:t>2</w:t>
            </w:r>
            <w:r>
              <w:rPr>
                <w:rFonts w:ascii="宋体" w:hAnsi="宋体"/>
                <w:kern w:val="0"/>
                <w:sz w:val="24"/>
              </w:rPr>
              <w:t>年1月1日至</w:t>
            </w:r>
            <w:r>
              <w:rPr>
                <w:rFonts w:hint="eastAsia" w:ascii="宋体" w:hAnsi="宋体"/>
                <w:kern w:val="0"/>
                <w:sz w:val="24"/>
              </w:rPr>
              <w:t>磋商</w:t>
            </w:r>
            <w:r>
              <w:rPr>
                <w:rFonts w:ascii="宋体" w:hAnsi="宋体"/>
                <w:kern w:val="0"/>
                <w:sz w:val="24"/>
              </w:rPr>
              <w:t>截止日前</w:t>
            </w:r>
            <w:r>
              <w:rPr>
                <w:rFonts w:hint="eastAsia" w:ascii="宋体" w:hAnsi="宋体"/>
                <w:kern w:val="0"/>
                <w:sz w:val="24"/>
              </w:rPr>
              <w:t>的同类项目案例每提供一个有效业绩得2分，满分6分。</w:t>
            </w:r>
          </w:p>
          <w:p w14:paraId="1C9408F8">
            <w:pPr>
              <w:widowControl/>
              <w:spacing w:line="360" w:lineRule="auto"/>
              <w:ind w:right="-57" w:rightChars="-27"/>
              <w:rPr>
                <w:rFonts w:hint="eastAsia" w:ascii="宋体" w:hAnsi="宋体" w:cs="仿宋_GB2312"/>
                <w:sz w:val="24"/>
              </w:rPr>
            </w:pPr>
            <w:r>
              <w:rPr>
                <w:rFonts w:ascii="宋体" w:hAnsi="宋体"/>
                <w:kern w:val="0"/>
                <w:sz w:val="24"/>
              </w:rPr>
              <w:t>（业绩证明材料应提供双方合同复印件，合同内容应包括但不限于：双方单位名称、委托金额、委托内容等）。</w:t>
            </w:r>
          </w:p>
        </w:tc>
        <w:tc>
          <w:tcPr>
            <w:tcW w:w="831" w:type="dxa"/>
            <w:vAlign w:val="center"/>
          </w:tcPr>
          <w:p w14:paraId="7628D873">
            <w:pPr>
              <w:widowControl/>
              <w:spacing w:line="360" w:lineRule="auto"/>
              <w:ind w:right="-57" w:rightChars="-27"/>
              <w:jc w:val="center"/>
              <w:rPr>
                <w:rFonts w:hint="eastAsia" w:ascii="宋体" w:hAnsi="宋体" w:cs="仿宋_GB2312"/>
                <w:sz w:val="24"/>
              </w:rPr>
            </w:pPr>
            <w:r>
              <w:rPr>
                <w:rFonts w:hint="eastAsia" w:ascii="宋体" w:hAnsi="宋体" w:cs="仿宋_GB2312"/>
                <w:sz w:val="24"/>
              </w:rPr>
              <w:t>0-6</w:t>
            </w:r>
          </w:p>
        </w:tc>
      </w:tr>
      <w:tr w14:paraId="6DCDD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851" w:type="dxa"/>
            <w:gridSpan w:val="3"/>
            <w:vAlign w:val="center"/>
          </w:tcPr>
          <w:p w14:paraId="04F2B31C">
            <w:pPr>
              <w:widowControl/>
              <w:spacing w:line="360" w:lineRule="auto"/>
              <w:ind w:right="-57" w:rightChars="-27"/>
              <w:jc w:val="center"/>
              <w:rPr>
                <w:rFonts w:hint="eastAsia" w:ascii="宋体" w:hAnsi="宋体" w:cs="仿宋_GB2312"/>
                <w:b/>
                <w:sz w:val="24"/>
              </w:rPr>
            </w:pPr>
            <w:r>
              <w:rPr>
                <w:rFonts w:hint="eastAsia" w:ascii="宋体" w:hAnsi="宋体" w:cs="仿宋_GB2312"/>
                <w:b/>
                <w:kern w:val="0"/>
                <w:sz w:val="24"/>
              </w:rPr>
              <w:t>二、技术部分（78分）</w:t>
            </w:r>
          </w:p>
        </w:tc>
      </w:tr>
      <w:tr w14:paraId="461E5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49" w:type="dxa"/>
            <w:vAlign w:val="center"/>
          </w:tcPr>
          <w:p w14:paraId="0D3C2DAA">
            <w:pPr>
              <w:widowControl/>
              <w:spacing w:line="320" w:lineRule="exact"/>
              <w:ind w:left="420" w:right="-57" w:rightChars="-27" w:hanging="420"/>
              <w:jc w:val="center"/>
              <w:rPr>
                <w:rFonts w:hint="eastAsia" w:ascii="宋体" w:hAnsi="宋体" w:cs="仿宋_GB2312"/>
                <w:sz w:val="24"/>
              </w:rPr>
            </w:pPr>
            <w:r>
              <w:rPr>
                <w:rFonts w:hint="eastAsia" w:ascii="宋体" w:hAnsi="宋体" w:cs="仿宋_GB2312"/>
                <w:sz w:val="24"/>
              </w:rPr>
              <w:t>2.1</w:t>
            </w:r>
          </w:p>
        </w:tc>
        <w:tc>
          <w:tcPr>
            <w:tcW w:w="7371" w:type="dxa"/>
            <w:vAlign w:val="center"/>
          </w:tcPr>
          <w:p w14:paraId="58B09212">
            <w:pPr>
              <w:widowControl/>
              <w:spacing w:line="360" w:lineRule="auto"/>
              <w:ind w:right="-57" w:rightChars="-27"/>
              <w:rPr>
                <w:rFonts w:hint="eastAsia" w:ascii="宋体" w:hAnsi="宋体"/>
                <w:b/>
                <w:bCs/>
                <w:kern w:val="0"/>
                <w:sz w:val="24"/>
              </w:rPr>
            </w:pPr>
            <w:r>
              <w:rPr>
                <w:rFonts w:hint="eastAsia" w:ascii="宋体" w:hAnsi="宋体"/>
                <w:b/>
                <w:bCs/>
                <w:kern w:val="0"/>
                <w:sz w:val="24"/>
              </w:rPr>
              <w:t>项目负责人：</w:t>
            </w:r>
          </w:p>
          <w:p w14:paraId="08E0A90A">
            <w:pPr>
              <w:widowControl/>
              <w:spacing w:line="360" w:lineRule="auto"/>
              <w:ind w:right="-57" w:rightChars="-27"/>
              <w:rPr>
                <w:rFonts w:hint="eastAsia" w:ascii="宋体" w:hAnsi="宋体"/>
                <w:kern w:val="0"/>
                <w:sz w:val="24"/>
              </w:rPr>
            </w:pPr>
            <w:r>
              <w:rPr>
                <w:rFonts w:hint="eastAsia" w:ascii="宋体" w:hAnsi="宋体"/>
                <w:kern w:val="0"/>
                <w:sz w:val="24"/>
              </w:rPr>
              <w:t>全面考察项目负责人的学位学历、相关职称、工作经历等情况，</w:t>
            </w:r>
            <w:r>
              <w:rPr>
                <w:rFonts w:ascii="宋体" w:hAnsi="宋体"/>
                <w:kern w:val="0"/>
                <w:sz w:val="24"/>
              </w:rPr>
              <w:t>能够完全满足本项目要求得</w:t>
            </w:r>
            <w:r>
              <w:rPr>
                <w:rFonts w:hint="eastAsia" w:ascii="宋体" w:hAnsi="宋体"/>
                <w:kern w:val="0"/>
                <w:sz w:val="24"/>
              </w:rPr>
              <w:t>4-5</w:t>
            </w:r>
            <w:r>
              <w:rPr>
                <w:rFonts w:ascii="宋体" w:hAnsi="宋体"/>
                <w:kern w:val="0"/>
                <w:sz w:val="24"/>
              </w:rPr>
              <w:t>分</w:t>
            </w:r>
            <w:r>
              <w:rPr>
                <w:rFonts w:hint="eastAsia" w:ascii="宋体" w:hAnsi="宋体"/>
                <w:kern w:val="0"/>
                <w:sz w:val="24"/>
              </w:rPr>
              <w:t>；</w:t>
            </w:r>
          </w:p>
          <w:p w14:paraId="2DC198B6">
            <w:pPr>
              <w:widowControl/>
              <w:spacing w:line="360" w:lineRule="auto"/>
              <w:ind w:right="-57" w:rightChars="-27"/>
              <w:rPr>
                <w:rFonts w:hint="eastAsia" w:ascii="宋体" w:hAnsi="宋体"/>
                <w:kern w:val="0"/>
                <w:sz w:val="24"/>
              </w:rPr>
            </w:pPr>
            <w:r>
              <w:rPr>
                <w:rFonts w:hint="eastAsia" w:ascii="宋体" w:hAnsi="宋体"/>
                <w:kern w:val="0"/>
                <w:sz w:val="24"/>
              </w:rPr>
              <w:t>仅能匹配本项目要求得2-3</w:t>
            </w:r>
            <w:r>
              <w:rPr>
                <w:rFonts w:ascii="宋体" w:hAnsi="宋体"/>
                <w:kern w:val="0"/>
                <w:sz w:val="24"/>
              </w:rPr>
              <w:t>分</w:t>
            </w:r>
            <w:r>
              <w:rPr>
                <w:rFonts w:hint="eastAsia" w:ascii="宋体" w:hAnsi="宋体"/>
                <w:kern w:val="0"/>
                <w:sz w:val="24"/>
              </w:rPr>
              <w:t>；</w:t>
            </w:r>
          </w:p>
          <w:p w14:paraId="770C3ACE">
            <w:pPr>
              <w:widowControl/>
              <w:spacing w:line="360" w:lineRule="auto"/>
              <w:ind w:right="-57" w:rightChars="-27"/>
              <w:rPr>
                <w:rFonts w:hint="eastAsia" w:ascii="宋体" w:hAnsi="宋体"/>
                <w:kern w:val="0"/>
                <w:sz w:val="24"/>
              </w:rPr>
            </w:pPr>
            <w:r>
              <w:rPr>
                <w:rFonts w:ascii="宋体" w:hAnsi="宋体"/>
                <w:kern w:val="0"/>
                <w:sz w:val="24"/>
              </w:rPr>
              <w:t>可能无法满足本项目要求得</w:t>
            </w:r>
            <w:r>
              <w:rPr>
                <w:rFonts w:hint="eastAsia" w:ascii="宋体" w:hAnsi="宋体"/>
                <w:kern w:val="0"/>
                <w:sz w:val="24"/>
              </w:rPr>
              <w:t>1分；</w:t>
            </w:r>
          </w:p>
          <w:p w14:paraId="2B38F5FC">
            <w:pPr>
              <w:widowControl/>
              <w:spacing w:line="360" w:lineRule="auto"/>
              <w:ind w:right="-57" w:rightChars="-27"/>
            </w:pPr>
            <w:r>
              <w:rPr>
                <w:rFonts w:hint="eastAsia" w:ascii="宋体" w:hAnsi="宋体"/>
                <w:kern w:val="0"/>
                <w:sz w:val="24"/>
              </w:rPr>
              <w:t>未提供项目负责人不得分。</w:t>
            </w:r>
          </w:p>
        </w:tc>
        <w:tc>
          <w:tcPr>
            <w:tcW w:w="831" w:type="dxa"/>
            <w:vAlign w:val="center"/>
          </w:tcPr>
          <w:p w14:paraId="434195D8">
            <w:pPr>
              <w:widowControl/>
              <w:spacing w:line="360" w:lineRule="auto"/>
              <w:ind w:left="420" w:right="-57" w:rightChars="-27" w:hanging="420"/>
              <w:jc w:val="center"/>
              <w:rPr>
                <w:rFonts w:hint="eastAsia" w:ascii="宋体" w:hAnsi="宋体" w:cs="仿宋_GB2312"/>
                <w:color w:val="000000"/>
                <w:kern w:val="0"/>
                <w:sz w:val="24"/>
              </w:rPr>
            </w:pPr>
            <w:r>
              <w:rPr>
                <w:rFonts w:hint="eastAsia" w:ascii="宋体" w:hAnsi="宋体" w:cs="仿宋_GB2312"/>
                <w:color w:val="000000"/>
                <w:kern w:val="0"/>
                <w:sz w:val="24"/>
              </w:rPr>
              <w:t>0-5</w:t>
            </w:r>
          </w:p>
        </w:tc>
      </w:tr>
      <w:tr w14:paraId="26D92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49" w:type="dxa"/>
            <w:vAlign w:val="center"/>
          </w:tcPr>
          <w:p w14:paraId="15CAD812">
            <w:pPr>
              <w:widowControl/>
              <w:spacing w:line="320" w:lineRule="exact"/>
              <w:ind w:left="420" w:right="-57" w:rightChars="-27" w:hanging="420"/>
              <w:jc w:val="center"/>
              <w:rPr>
                <w:rFonts w:hint="eastAsia" w:ascii="宋体" w:hAnsi="宋体" w:cs="仿宋_GB2312"/>
                <w:sz w:val="24"/>
              </w:rPr>
            </w:pPr>
            <w:r>
              <w:rPr>
                <w:rFonts w:hint="eastAsia" w:ascii="宋体" w:hAnsi="宋体" w:cs="仿宋_GB2312"/>
                <w:sz w:val="24"/>
              </w:rPr>
              <w:t>2.2</w:t>
            </w:r>
          </w:p>
        </w:tc>
        <w:tc>
          <w:tcPr>
            <w:tcW w:w="7371" w:type="dxa"/>
            <w:vAlign w:val="center"/>
          </w:tcPr>
          <w:p w14:paraId="21CFF46C">
            <w:pPr>
              <w:widowControl/>
              <w:spacing w:line="360" w:lineRule="auto"/>
              <w:ind w:right="-57" w:rightChars="-27"/>
              <w:rPr>
                <w:rFonts w:hint="eastAsia" w:ascii="宋体" w:hAnsi="宋体"/>
                <w:b/>
                <w:kern w:val="0"/>
                <w:sz w:val="24"/>
              </w:rPr>
            </w:pPr>
            <w:r>
              <w:rPr>
                <w:rFonts w:ascii="宋体" w:hAnsi="宋体"/>
                <w:b/>
                <w:kern w:val="0"/>
                <w:sz w:val="24"/>
              </w:rPr>
              <w:t>项目团队人员：</w:t>
            </w:r>
          </w:p>
          <w:p w14:paraId="41E08A75">
            <w:pPr>
              <w:widowControl/>
              <w:spacing w:line="360" w:lineRule="auto"/>
              <w:ind w:right="-57" w:rightChars="-27"/>
              <w:rPr>
                <w:rFonts w:hint="eastAsia" w:ascii="宋体" w:hAnsi="宋体"/>
                <w:kern w:val="0"/>
                <w:sz w:val="24"/>
              </w:rPr>
            </w:pPr>
            <w:r>
              <w:rPr>
                <w:rFonts w:ascii="宋体" w:hAnsi="宋体"/>
                <w:kern w:val="0"/>
                <w:sz w:val="24"/>
              </w:rPr>
              <w:t>团队人员配置合理、技术人员数量充足、相关专业齐全</w:t>
            </w:r>
            <w:r>
              <w:rPr>
                <w:rFonts w:hint="eastAsia" w:ascii="宋体" w:hAnsi="宋体"/>
                <w:kern w:val="0"/>
                <w:sz w:val="24"/>
              </w:rPr>
              <w:t>，</w:t>
            </w:r>
            <w:r>
              <w:rPr>
                <w:rFonts w:ascii="宋体" w:hAnsi="宋体"/>
                <w:kern w:val="0"/>
                <w:sz w:val="24"/>
              </w:rPr>
              <w:t>能够完全满足本项目要求得</w:t>
            </w:r>
            <w:r>
              <w:rPr>
                <w:rFonts w:hint="eastAsia" w:ascii="宋体" w:hAnsi="宋体"/>
                <w:kern w:val="0"/>
                <w:sz w:val="24"/>
              </w:rPr>
              <w:t>4-5</w:t>
            </w:r>
            <w:r>
              <w:rPr>
                <w:rFonts w:ascii="宋体" w:hAnsi="宋体"/>
                <w:kern w:val="0"/>
                <w:sz w:val="24"/>
              </w:rPr>
              <w:t>分</w:t>
            </w:r>
            <w:r>
              <w:rPr>
                <w:rFonts w:hint="eastAsia" w:ascii="宋体" w:hAnsi="宋体"/>
                <w:kern w:val="0"/>
                <w:sz w:val="24"/>
              </w:rPr>
              <w:t>；</w:t>
            </w:r>
          </w:p>
          <w:p w14:paraId="5E2C7F52">
            <w:pPr>
              <w:widowControl/>
              <w:spacing w:line="360" w:lineRule="auto"/>
              <w:ind w:right="-57" w:rightChars="-27"/>
              <w:rPr>
                <w:rFonts w:hint="eastAsia" w:ascii="宋体" w:hAnsi="宋体"/>
                <w:kern w:val="0"/>
                <w:sz w:val="24"/>
              </w:rPr>
            </w:pPr>
            <w:r>
              <w:rPr>
                <w:rFonts w:hint="eastAsia" w:ascii="宋体" w:hAnsi="宋体"/>
                <w:kern w:val="0"/>
                <w:sz w:val="24"/>
              </w:rPr>
              <w:t>团队人员配置、相关专业，仅能匹配本项目要求得2-3</w:t>
            </w:r>
            <w:r>
              <w:rPr>
                <w:rFonts w:ascii="宋体" w:hAnsi="宋体"/>
                <w:kern w:val="0"/>
                <w:sz w:val="24"/>
              </w:rPr>
              <w:t>分</w:t>
            </w:r>
            <w:r>
              <w:rPr>
                <w:rFonts w:hint="eastAsia" w:ascii="宋体" w:hAnsi="宋体"/>
                <w:kern w:val="0"/>
                <w:sz w:val="24"/>
              </w:rPr>
              <w:t>；</w:t>
            </w:r>
          </w:p>
          <w:p w14:paraId="6C1D5E4E">
            <w:pPr>
              <w:widowControl/>
              <w:spacing w:line="360" w:lineRule="auto"/>
              <w:ind w:right="-57" w:rightChars="-27"/>
              <w:rPr>
                <w:rFonts w:hint="eastAsia" w:ascii="宋体" w:hAnsi="宋体"/>
                <w:kern w:val="0"/>
                <w:sz w:val="24"/>
              </w:rPr>
            </w:pPr>
            <w:r>
              <w:rPr>
                <w:rFonts w:ascii="宋体" w:hAnsi="宋体"/>
                <w:kern w:val="0"/>
                <w:sz w:val="24"/>
              </w:rPr>
              <w:t>团队人员配置</w:t>
            </w:r>
            <w:r>
              <w:rPr>
                <w:rFonts w:hint="eastAsia" w:ascii="宋体" w:hAnsi="宋体"/>
                <w:kern w:val="0"/>
                <w:sz w:val="24"/>
              </w:rPr>
              <w:t>、</w:t>
            </w:r>
            <w:r>
              <w:rPr>
                <w:rFonts w:ascii="宋体" w:hAnsi="宋体"/>
                <w:kern w:val="0"/>
                <w:sz w:val="24"/>
              </w:rPr>
              <w:t>相关专业</w:t>
            </w:r>
            <w:r>
              <w:rPr>
                <w:rFonts w:hint="eastAsia" w:ascii="宋体" w:hAnsi="宋体"/>
                <w:kern w:val="0"/>
                <w:sz w:val="24"/>
              </w:rPr>
              <w:t>，</w:t>
            </w:r>
            <w:r>
              <w:rPr>
                <w:rFonts w:ascii="宋体" w:hAnsi="宋体"/>
                <w:kern w:val="0"/>
                <w:sz w:val="24"/>
              </w:rPr>
              <w:t>可能无法满足本项目要求得</w:t>
            </w:r>
            <w:r>
              <w:rPr>
                <w:rFonts w:hint="eastAsia" w:ascii="宋体" w:hAnsi="宋体"/>
                <w:kern w:val="0"/>
                <w:sz w:val="24"/>
              </w:rPr>
              <w:t>1分；</w:t>
            </w:r>
          </w:p>
          <w:p w14:paraId="3DB7B74B">
            <w:pPr>
              <w:widowControl/>
              <w:spacing w:line="360" w:lineRule="auto"/>
              <w:ind w:right="-57" w:rightChars="-27"/>
            </w:pPr>
            <w:r>
              <w:rPr>
                <w:rFonts w:hint="eastAsia" w:ascii="宋体" w:hAnsi="宋体"/>
                <w:kern w:val="0"/>
                <w:sz w:val="24"/>
              </w:rPr>
              <w:t>未提供项目团队人员不得分。</w:t>
            </w:r>
          </w:p>
        </w:tc>
        <w:tc>
          <w:tcPr>
            <w:tcW w:w="831" w:type="dxa"/>
            <w:vAlign w:val="center"/>
          </w:tcPr>
          <w:p w14:paraId="4BFF93E2">
            <w:pPr>
              <w:widowControl/>
              <w:spacing w:line="360" w:lineRule="auto"/>
              <w:ind w:left="420" w:right="-57" w:rightChars="-27" w:hanging="420"/>
              <w:jc w:val="center"/>
              <w:rPr>
                <w:rFonts w:hint="eastAsia" w:ascii="宋体" w:hAnsi="宋体" w:cs="仿宋_GB2312"/>
                <w:color w:val="000000"/>
                <w:kern w:val="0"/>
                <w:sz w:val="24"/>
              </w:rPr>
            </w:pPr>
            <w:r>
              <w:rPr>
                <w:rFonts w:hint="eastAsia" w:ascii="宋体" w:hAnsi="宋体" w:cs="仿宋_GB2312"/>
                <w:color w:val="000000"/>
                <w:kern w:val="0"/>
                <w:sz w:val="24"/>
              </w:rPr>
              <w:t>0-5</w:t>
            </w:r>
          </w:p>
        </w:tc>
      </w:tr>
      <w:tr w14:paraId="5143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49" w:type="dxa"/>
            <w:vAlign w:val="center"/>
          </w:tcPr>
          <w:p w14:paraId="735C6B85">
            <w:pPr>
              <w:widowControl/>
              <w:spacing w:line="320" w:lineRule="exact"/>
              <w:ind w:left="420" w:right="-57" w:rightChars="-27" w:hanging="420"/>
              <w:jc w:val="center"/>
              <w:rPr>
                <w:rFonts w:hint="eastAsia" w:ascii="宋体" w:hAnsi="宋体" w:cs="仿宋_GB2312"/>
                <w:sz w:val="24"/>
              </w:rPr>
            </w:pPr>
            <w:r>
              <w:rPr>
                <w:rFonts w:hint="eastAsia" w:ascii="宋体" w:hAnsi="宋体" w:cs="仿宋_GB2312"/>
                <w:sz w:val="24"/>
              </w:rPr>
              <w:t>2.3</w:t>
            </w:r>
          </w:p>
        </w:tc>
        <w:tc>
          <w:tcPr>
            <w:tcW w:w="7371" w:type="dxa"/>
            <w:vAlign w:val="center"/>
          </w:tcPr>
          <w:p w14:paraId="3B95CAE6">
            <w:pPr>
              <w:widowControl/>
              <w:spacing w:line="360" w:lineRule="auto"/>
              <w:ind w:right="-57" w:rightChars="-27"/>
              <w:rPr>
                <w:rFonts w:hint="eastAsia" w:ascii="宋体" w:hAnsi="宋体"/>
                <w:b/>
                <w:bCs/>
                <w:sz w:val="24"/>
              </w:rPr>
            </w:pPr>
            <w:r>
              <w:rPr>
                <w:rFonts w:ascii="宋体" w:hAnsi="宋体"/>
                <w:b/>
                <w:bCs/>
                <w:sz w:val="24"/>
              </w:rPr>
              <w:t>项目理解方案：</w:t>
            </w:r>
          </w:p>
          <w:p w14:paraId="7C959D83">
            <w:pPr>
              <w:widowControl/>
              <w:spacing w:line="360" w:lineRule="auto"/>
              <w:ind w:right="-57" w:rightChars="-27"/>
              <w:rPr>
                <w:rFonts w:hint="eastAsia" w:ascii="宋体" w:hAnsi="宋体"/>
                <w:bCs/>
                <w:sz w:val="24"/>
              </w:rPr>
            </w:pPr>
            <w:r>
              <w:rPr>
                <w:rFonts w:hint="eastAsia" w:ascii="宋体" w:hAnsi="宋体"/>
                <w:bCs/>
                <w:sz w:val="24"/>
              </w:rPr>
              <w:t>项目需求理解全面细致、熟知相关法律法规、充分理解采购人需求，得7-</w:t>
            </w:r>
            <w:r>
              <w:rPr>
                <w:rFonts w:ascii="宋体" w:hAnsi="宋体"/>
                <w:bCs/>
                <w:sz w:val="24"/>
              </w:rPr>
              <w:t>1</w:t>
            </w:r>
            <w:r>
              <w:rPr>
                <w:rFonts w:hint="eastAsia" w:ascii="宋体" w:hAnsi="宋体"/>
                <w:bCs/>
                <w:sz w:val="24"/>
              </w:rPr>
              <w:t>0</w:t>
            </w:r>
            <w:r>
              <w:rPr>
                <w:rFonts w:ascii="宋体" w:hAnsi="宋体"/>
                <w:bCs/>
                <w:sz w:val="24"/>
              </w:rPr>
              <w:t>分</w:t>
            </w:r>
            <w:r>
              <w:rPr>
                <w:rFonts w:hint="eastAsia" w:ascii="宋体" w:hAnsi="宋体"/>
                <w:bCs/>
                <w:sz w:val="24"/>
              </w:rPr>
              <w:t>；</w:t>
            </w:r>
          </w:p>
          <w:p w14:paraId="12C8A121">
            <w:pPr>
              <w:widowControl/>
              <w:spacing w:line="360" w:lineRule="auto"/>
              <w:ind w:right="-57" w:rightChars="-27"/>
              <w:rPr>
                <w:rFonts w:hint="eastAsia" w:ascii="宋体" w:hAnsi="宋体"/>
                <w:bCs/>
                <w:sz w:val="24"/>
              </w:rPr>
            </w:pPr>
            <w:r>
              <w:rPr>
                <w:rFonts w:ascii="宋体" w:hAnsi="宋体"/>
                <w:bCs/>
                <w:sz w:val="24"/>
              </w:rPr>
              <w:t>项目需求理解有所欠缺</w:t>
            </w:r>
            <w:r>
              <w:rPr>
                <w:rFonts w:hint="eastAsia" w:ascii="宋体" w:hAnsi="宋体"/>
                <w:bCs/>
                <w:sz w:val="24"/>
              </w:rPr>
              <w:t>，</w:t>
            </w:r>
            <w:r>
              <w:rPr>
                <w:rFonts w:ascii="宋体" w:hAnsi="宋体"/>
                <w:bCs/>
                <w:sz w:val="24"/>
              </w:rPr>
              <w:t>熟悉相关法律法规</w:t>
            </w:r>
            <w:r>
              <w:rPr>
                <w:rFonts w:hint="eastAsia" w:ascii="宋体" w:hAnsi="宋体"/>
                <w:bCs/>
                <w:sz w:val="24"/>
              </w:rPr>
              <w:t>，但未能充分理解采购人需求，</w:t>
            </w:r>
            <w:r>
              <w:rPr>
                <w:rFonts w:ascii="宋体" w:hAnsi="宋体"/>
                <w:bCs/>
                <w:sz w:val="24"/>
              </w:rPr>
              <w:t>得</w:t>
            </w:r>
            <w:r>
              <w:rPr>
                <w:rFonts w:hint="eastAsia" w:ascii="宋体" w:hAnsi="宋体"/>
                <w:bCs/>
                <w:sz w:val="24"/>
              </w:rPr>
              <w:t>5-8分；</w:t>
            </w:r>
          </w:p>
          <w:p w14:paraId="35DA3040">
            <w:pPr>
              <w:widowControl/>
              <w:spacing w:line="360" w:lineRule="auto"/>
              <w:ind w:right="-57" w:rightChars="-27"/>
              <w:rPr>
                <w:rFonts w:hint="eastAsia" w:ascii="宋体" w:hAnsi="宋体"/>
                <w:bCs/>
                <w:sz w:val="24"/>
              </w:rPr>
            </w:pPr>
            <w:r>
              <w:rPr>
                <w:rFonts w:ascii="宋体" w:hAnsi="宋体"/>
                <w:bCs/>
                <w:sz w:val="24"/>
              </w:rPr>
              <w:t>项目需求理解不充分</w:t>
            </w:r>
            <w:r>
              <w:rPr>
                <w:rFonts w:hint="eastAsia" w:ascii="宋体" w:hAnsi="宋体"/>
                <w:bCs/>
                <w:sz w:val="24"/>
              </w:rPr>
              <w:t>，</w:t>
            </w:r>
            <w:r>
              <w:rPr>
                <w:rFonts w:ascii="宋体" w:hAnsi="宋体"/>
                <w:bCs/>
                <w:sz w:val="24"/>
              </w:rPr>
              <w:t>知道相关法律法规</w:t>
            </w:r>
            <w:r>
              <w:rPr>
                <w:rFonts w:hint="eastAsia" w:ascii="宋体" w:hAnsi="宋体"/>
                <w:bCs/>
                <w:sz w:val="24"/>
              </w:rPr>
              <w:t>，但未能充分理解采购人需求，</w:t>
            </w:r>
            <w:r>
              <w:rPr>
                <w:rFonts w:ascii="宋体" w:hAnsi="宋体"/>
                <w:bCs/>
                <w:sz w:val="24"/>
              </w:rPr>
              <w:t>得</w:t>
            </w:r>
            <w:r>
              <w:rPr>
                <w:rFonts w:hint="eastAsia" w:ascii="宋体" w:hAnsi="宋体"/>
                <w:bCs/>
                <w:sz w:val="24"/>
              </w:rPr>
              <w:t>2-5分；</w:t>
            </w:r>
          </w:p>
          <w:p w14:paraId="0E79E91C">
            <w:pPr>
              <w:widowControl/>
              <w:spacing w:line="360" w:lineRule="auto"/>
              <w:ind w:right="-57" w:rightChars="-27"/>
              <w:rPr>
                <w:rFonts w:hint="eastAsia" w:ascii="宋体" w:hAnsi="宋体"/>
                <w:bCs/>
                <w:sz w:val="24"/>
              </w:rPr>
            </w:pPr>
            <w:r>
              <w:rPr>
                <w:rFonts w:ascii="宋体" w:hAnsi="宋体"/>
                <w:bCs/>
                <w:sz w:val="24"/>
              </w:rPr>
              <w:t>项目需求理解不充分</w:t>
            </w:r>
            <w:r>
              <w:rPr>
                <w:rFonts w:hint="eastAsia" w:ascii="宋体" w:hAnsi="宋体"/>
                <w:bCs/>
                <w:sz w:val="24"/>
              </w:rPr>
              <w:t>、</w:t>
            </w:r>
            <w:r>
              <w:rPr>
                <w:rFonts w:ascii="宋体" w:hAnsi="宋体"/>
                <w:bCs/>
                <w:sz w:val="24"/>
              </w:rPr>
              <w:t>不熟悉相关法律法规</w:t>
            </w:r>
            <w:r>
              <w:rPr>
                <w:rFonts w:hint="eastAsia" w:ascii="宋体" w:hAnsi="宋体"/>
                <w:bCs/>
                <w:sz w:val="24"/>
              </w:rPr>
              <w:t>，不能理解采购人需求，</w:t>
            </w:r>
            <w:r>
              <w:rPr>
                <w:rFonts w:ascii="宋体" w:hAnsi="宋体"/>
                <w:bCs/>
                <w:sz w:val="24"/>
              </w:rPr>
              <w:t>得</w:t>
            </w:r>
            <w:r>
              <w:rPr>
                <w:rFonts w:hint="eastAsia" w:ascii="宋体" w:hAnsi="宋体"/>
                <w:bCs/>
                <w:sz w:val="24"/>
              </w:rPr>
              <w:t>1分；</w:t>
            </w:r>
          </w:p>
          <w:p w14:paraId="75F09330">
            <w:pPr>
              <w:widowControl/>
              <w:spacing w:line="360" w:lineRule="auto"/>
              <w:ind w:right="-57" w:rightChars="-27"/>
              <w:rPr>
                <w:rFonts w:hint="eastAsia" w:ascii="宋体" w:hAnsi="宋体"/>
                <w:kern w:val="0"/>
                <w:sz w:val="24"/>
              </w:rPr>
            </w:pPr>
            <w:r>
              <w:rPr>
                <w:rFonts w:hint="eastAsia" w:ascii="宋体" w:hAnsi="宋体"/>
                <w:bCs/>
                <w:sz w:val="24"/>
              </w:rPr>
              <w:t>未提供不得分。</w:t>
            </w:r>
          </w:p>
        </w:tc>
        <w:tc>
          <w:tcPr>
            <w:tcW w:w="831" w:type="dxa"/>
            <w:vAlign w:val="center"/>
          </w:tcPr>
          <w:p w14:paraId="294B853C">
            <w:pPr>
              <w:widowControl/>
              <w:spacing w:line="360" w:lineRule="auto"/>
              <w:ind w:right="-57" w:rightChars="-27"/>
              <w:jc w:val="center"/>
              <w:rPr>
                <w:rFonts w:hint="eastAsia" w:ascii="宋体" w:hAnsi="宋体" w:cs="仿宋_GB2312"/>
                <w:color w:val="000000"/>
                <w:kern w:val="0"/>
                <w:sz w:val="24"/>
              </w:rPr>
            </w:pPr>
            <w:r>
              <w:rPr>
                <w:rFonts w:hint="eastAsia" w:ascii="宋体" w:hAnsi="宋体" w:cs="仿宋_GB2312"/>
                <w:color w:val="000000"/>
                <w:kern w:val="0"/>
                <w:sz w:val="24"/>
              </w:rPr>
              <w:t>0-10</w:t>
            </w:r>
          </w:p>
        </w:tc>
      </w:tr>
      <w:tr w14:paraId="3708B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9" w:type="dxa"/>
            <w:vAlign w:val="center"/>
          </w:tcPr>
          <w:p w14:paraId="16FF57F6">
            <w:pPr>
              <w:widowControl/>
              <w:spacing w:line="320" w:lineRule="exact"/>
              <w:ind w:left="420" w:right="-57" w:rightChars="-27" w:hanging="420"/>
              <w:jc w:val="center"/>
              <w:rPr>
                <w:rFonts w:hint="eastAsia" w:ascii="宋体" w:hAnsi="宋体" w:cs="仿宋_GB2312"/>
                <w:sz w:val="24"/>
              </w:rPr>
            </w:pPr>
            <w:r>
              <w:rPr>
                <w:rFonts w:hint="eastAsia" w:ascii="宋体" w:hAnsi="宋体" w:cs="仿宋_GB2312"/>
                <w:sz w:val="24"/>
              </w:rPr>
              <w:t>2.4</w:t>
            </w:r>
          </w:p>
        </w:tc>
        <w:tc>
          <w:tcPr>
            <w:tcW w:w="7371" w:type="dxa"/>
            <w:vAlign w:val="center"/>
          </w:tcPr>
          <w:p w14:paraId="5CDE3249">
            <w:pPr>
              <w:widowControl/>
              <w:rPr>
                <w:rFonts w:hint="eastAsia" w:ascii="宋体" w:hAnsi="宋体"/>
                <w:b/>
                <w:bCs/>
                <w:sz w:val="24"/>
              </w:rPr>
            </w:pPr>
            <w:r>
              <w:rPr>
                <w:rFonts w:hint="eastAsia" w:ascii="宋体" w:hAnsi="宋体"/>
                <w:b/>
                <w:bCs/>
                <w:sz w:val="24"/>
              </w:rPr>
              <w:t>整体策划方案</w:t>
            </w:r>
            <w:r>
              <w:rPr>
                <w:rFonts w:ascii="宋体" w:hAnsi="宋体"/>
                <w:b/>
                <w:bCs/>
                <w:sz w:val="24"/>
              </w:rPr>
              <w:t>：</w:t>
            </w:r>
          </w:p>
          <w:p w14:paraId="533C0405">
            <w:pPr>
              <w:pStyle w:val="43"/>
              <w:spacing w:line="360" w:lineRule="auto"/>
              <w:ind w:firstLine="0" w:firstLineChars="0"/>
              <w:rPr>
                <w:rFonts w:hint="eastAsia"/>
              </w:rPr>
            </w:pPr>
            <w:r>
              <w:rPr>
                <w:rFonts w:hint="eastAsia"/>
                <w:b/>
                <w:bCs/>
              </w:rPr>
              <w:t>（1）根据采购需求，围绕“采购医工创谷杯品牌赛事活动”拟定方案：</w:t>
            </w:r>
          </w:p>
          <w:p w14:paraId="40730411">
            <w:pPr>
              <w:widowControl/>
              <w:spacing w:line="360" w:lineRule="auto"/>
              <w:ind w:right="-57" w:rightChars="-27"/>
              <w:rPr>
                <w:rFonts w:hint="eastAsia" w:ascii="宋体" w:hAnsi="宋体"/>
                <w:sz w:val="24"/>
              </w:rPr>
            </w:pPr>
            <w:r>
              <w:rPr>
                <w:rFonts w:hint="eastAsia" w:ascii="宋体" w:hAnsi="宋体"/>
                <w:sz w:val="24"/>
              </w:rPr>
              <w:t>方案内容完整、科学合理、针对性强，得10-12分；</w:t>
            </w:r>
          </w:p>
          <w:p w14:paraId="176FC842">
            <w:pPr>
              <w:widowControl/>
              <w:spacing w:line="360" w:lineRule="auto"/>
              <w:ind w:right="-57" w:rightChars="-27"/>
              <w:rPr>
                <w:rFonts w:hint="eastAsia" w:ascii="宋体" w:hAnsi="宋体"/>
                <w:sz w:val="24"/>
              </w:rPr>
            </w:pPr>
            <w:r>
              <w:rPr>
                <w:rFonts w:hint="eastAsia" w:ascii="宋体" w:hAnsi="宋体"/>
                <w:sz w:val="24"/>
              </w:rPr>
              <w:t>方案较为全面、较为合理、可操作性较强，得7-9分；</w:t>
            </w:r>
          </w:p>
          <w:p w14:paraId="36625BC7">
            <w:pPr>
              <w:widowControl/>
              <w:spacing w:line="360" w:lineRule="auto"/>
              <w:ind w:right="-57" w:rightChars="-27"/>
              <w:rPr>
                <w:rFonts w:hint="eastAsia" w:ascii="宋体" w:hAnsi="宋体"/>
                <w:sz w:val="24"/>
              </w:rPr>
            </w:pPr>
            <w:r>
              <w:rPr>
                <w:rFonts w:hint="eastAsia" w:ascii="宋体" w:hAnsi="宋体"/>
                <w:sz w:val="24"/>
              </w:rPr>
              <w:t>方案较为完整、可操作性一般，得4-6分；</w:t>
            </w:r>
          </w:p>
          <w:p w14:paraId="7667A5ED">
            <w:pPr>
              <w:widowControl/>
              <w:spacing w:line="360" w:lineRule="auto"/>
              <w:ind w:right="-57" w:rightChars="-27"/>
              <w:rPr>
                <w:rFonts w:hint="eastAsia" w:ascii="宋体" w:hAnsi="宋体"/>
                <w:sz w:val="24"/>
              </w:rPr>
            </w:pPr>
            <w:r>
              <w:rPr>
                <w:rFonts w:hint="eastAsia" w:ascii="宋体" w:hAnsi="宋体"/>
                <w:sz w:val="24"/>
              </w:rPr>
              <w:t>方案不够完整、可操作性不强，得1-3分；</w:t>
            </w:r>
          </w:p>
          <w:p w14:paraId="01555DA0">
            <w:pPr>
              <w:widowControl/>
              <w:spacing w:line="360" w:lineRule="auto"/>
              <w:ind w:right="-57" w:rightChars="-27"/>
              <w:rPr>
                <w:rFonts w:hint="eastAsia" w:ascii="宋体" w:hAnsi="宋体"/>
                <w:sz w:val="24"/>
              </w:rPr>
            </w:pPr>
            <w:r>
              <w:rPr>
                <w:rFonts w:hint="eastAsia" w:ascii="宋体" w:hAnsi="宋体"/>
                <w:sz w:val="24"/>
              </w:rPr>
              <w:t>未提供不得分。</w:t>
            </w:r>
          </w:p>
          <w:p w14:paraId="42F58596">
            <w:pPr>
              <w:pStyle w:val="43"/>
              <w:spacing w:line="360" w:lineRule="auto"/>
              <w:ind w:firstLine="0" w:firstLineChars="0"/>
              <w:rPr>
                <w:rFonts w:hint="eastAsia"/>
              </w:rPr>
            </w:pPr>
            <w:r>
              <w:rPr>
                <w:rFonts w:hint="eastAsia"/>
                <w:b/>
                <w:bCs/>
              </w:rPr>
              <w:t>（2）根据采购需求，围绕“</w:t>
            </w:r>
            <w:r>
              <w:rPr>
                <w:rFonts w:hint="eastAsia" w:cs="宋体"/>
                <w:b/>
                <w:bCs/>
              </w:rPr>
              <w:t>医工创谷成长营”</w:t>
            </w:r>
            <w:r>
              <w:rPr>
                <w:rFonts w:hint="eastAsia"/>
                <w:b/>
                <w:bCs/>
              </w:rPr>
              <w:t>拟定方案：</w:t>
            </w:r>
          </w:p>
          <w:p w14:paraId="6012A9C0">
            <w:pPr>
              <w:widowControl/>
              <w:spacing w:line="360" w:lineRule="auto"/>
              <w:ind w:right="-57" w:rightChars="-27"/>
              <w:rPr>
                <w:rFonts w:hint="eastAsia" w:ascii="宋体" w:hAnsi="宋体"/>
                <w:sz w:val="24"/>
              </w:rPr>
            </w:pPr>
            <w:r>
              <w:rPr>
                <w:rFonts w:hint="eastAsia" w:ascii="宋体" w:hAnsi="宋体"/>
                <w:sz w:val="24"/>
              </w:rPr>
              <w:t>方案内容完整、科学合理、针对性强，得10-12分；</w:t>
            </w:r>
          </w:p>
          <w:p w14:paraId="47072362">
            <w:pPr>
              <w:widowControl/>
              <w:spacing w:line="360" w:lineRule="auto"/>
              <w:ind w:right="-57" w:rightChars="-27"/>
              <w:rPr>
                <w:rFonts w:hint="eastAsia" w:ascii="宋体" w:hAnsi="宋体"/>
                <w:sz w:val="24"/>
              </w:rPr>
            </w:pPr>
            <w:r>
              <w:rPr>
                <w:rFonts w:hint="eastAsia" w:ascii="宋体" w:hAnsi="宋体"/>
                <w:sz w:val="24"/>
              </w:rPr>
              <w:t>方案较为全面、较为合理、可操作性较强，得7-9分；</w:t>
            </w:r>
          </w:p>
          <w:p w14:paraId="77E5515F">
            <w:pPr>
              <w:widowControl/>
              <w:spacing w:line="360" w:lineRule="auto"/>
              <w:ind w:right="-57" w:rightChars="-27"/>
              <w:rPr>
                <w:rFonts w:hint="eastAsia" w:ascii="宋体" w:hAnsi="宋体"/>
                <w:sz w:val="24"/>
              </w:rPr>
            </w:pPr>
            <w:r>
              <w:rPr>
                <w:rFonts w:hint="eastAsia" w:ascii="宋体" w:hAnsi="宋体"/>
                <w:sz w:val="24"/>
              </w:rPr>
              <w:t>方案较为完整、可操作性一般，得4-6分；</w:t>
            </w:r>
          </w:p>
          <w:p w14:paraId="336FA37F">
            <w:pPr>
              <w:widowControl/>
              <w:spacing w:line="360" w:lineRule="auto"/>
              <w:ind w:right="-57" w:rightChars="-27"/>
              <w:rPr>
                <w:rFonts w:hint="eastAsia" w:ascii="宋体" w:hAnsi="宋体"/>
                <w:sz w:val="24"/>
              </w:rPr>
            </w:pPr>
            <w:r>
              <w:rPr>
                <w:rFonts w:hint="eastAsia" w:ascii="宋体" w:hAnsi="宋体"/>
                <w:sz w:val="24"/>
              </w:rPr>
              <w:t>方案不够完整、可操作性不强，得1-3分；</w:t>
            </w:r>
          </w:p>
          <w:p w14:paraId="5CE00DE3">
            <w:pPr>
              <w:widowControl/>
              <w:spacing w:line="360" w:lineRule="auto"/>
              <w:ind w:right="-57" w:rightChars="-27"/>
              <w:rPr>
                <w:rFonts w:hint="eastAsia" w:ascii="宋体" w:hAnsi="宋体"/>
                <w:sz w:val="24"/>
              </w:rPr>
            </w:pPr>
            <w:r>
              <w:rPr>
                <w:rFonts w:hint="eastAsia" w:ascii="宋体" w:hAnsi="宋体"/>
                <w:sz w:val="24"/>
              </w:rPr>
              <w:t>未提供不得分。</w:t>
            </w:r>
          </w:p>
          <w:p w14:paraId="1A8193A3">
            <w:pPr>
              <w:pStyle w:val="43"/>
              <w:spacing w:line="360" w:lineRule="auto"/>
              <w:ind w:firstLine="0" w:firstLineChars="0"/>
              <w:rPr>
                <w:rFonts w:hint="eastAsia"/>
              </w:rPr>
            </w:pPr>
            <w:r>
              <w:rPr>
                <w:rFonts w:hint="eastAsia"/>
                <w:b/>
                <w:bCs/>
              </w:rPr>
              <w:t>（3）根据采购需求，围绕“</w:t>
            </w:r>
            <w:r>
              <w:rPr>
                <w:rFonts w:hint="eastAsia" w:cs="宋体"/>
                <w:b/>
                <w:bCs/>
              </w:rPr>
              <w:t>行业研究与品牌发声”</w:t>
            </w:r>
            <w:r>
              <w:rPr>
                <w:rFonts w:hint="eastAsia"/>
                <w:b/>
                <w:bCs/>
              </w:rPr>
              <w:t>拟定方案：</w:t>
            </w:r>
          </w:p>
          <w:p w14:paraId="78098357">
            <w:pPr>
              <w:widowControl/>
              <w:spacing w:line="360" w:lineRule="auto"/>
              <w:ind w:right="-57" w:rightChars="-27"/>
              <w:rPr>
                <w:rFonts w:hint="eastAsia" w:ascii="宋体" w:hAnsi="宋体"/>
                <w:sz w:val="24"/>
              </w:rPr>
            </w:pPr>
            <w:r>
              <w:rPr>
                <w:rFonts w:hint="eastAsia" w:ascii="宋体" w:hAnsi="宋体"/>
                <w:sz w:val="24"/>
              </w:rPr>
              <w:t>方案内容完整、科学合理、针对性强，得10-12分；</w:t>
            </w:r>
          </w:p>
          <w:p w14:paraId="2000AA7A">
            <w:pPr>
              <w:widowControl/>
              <w:spacing w:line="360" w:lineRule="auto"/>
              <w:ind w:right="-57" w:rightChars="-27"/>
              <w:rPr>
                <w:rFonts w:hint="eastAsia" w:ascii="宋体" w:hAnsi="宋体"/>
                <w:sz w:val="24"/>
              </w:rPr>
            </w:pPr>
            <w:r>
              <w:rPr>
                <w:rFonts w:hint="eastAsia" w:ascii="宋体" w:hAnsi="宋体"/>
                <w:sz w:val="24"/>
              </w:rPr>
              <w:t>方案较为全面、较为合理、可操作性较强，得7-9分；</w:t>
            </w:r>
          </w:p>
          <w:p w14:paraId="5498C630">
            <w:pPr>
              <w:widowControl/>
              <w:spacing w:line="360" w:lineRule="auto"/>
              <w:ind w:right="-57" w:rightChars="-27"/>
              <w:rPr>
                <w:rFonts w:hint="eastAsia" w:ascii="宋体" w:hAnsi="宋体"/>
                <w:sz w:val="24"/>
              </w:rPr>
            </w:pPr>
            <w:r>
              <w:rPr>
                <w:rFonts w:hint="eastAsia" w:ascii="宋体" w:hAnsi="宋体"/>
                <w:sz w:val="24"/>
              </w:rPr>
              <w:t>方案较为完整、可操作性一般，得4-6分；</w:t>
            </w:r>
          </w:p>
          <w:p w14:paraId="03F7FE4D">
            <w:pPr>
              <w:widowControl/>
              <w:spacing w:line="360" w:lineRule="auto"/>
              <w:ind w:right="-57" w:rightChars="-27"/>
              <w:rPr>
                <w:rFonts w:hint="eastAsia" w:ascii="宋体" w:hAnsi="宋体"/>
                <w:sz w:val="24"/>
              </w:rPr>
            </w:pPr>
            <w:r>
              <w:rPr>
                <w:rFonts w:hint="eastAsia" w:ascii="宋体" w:hAnsi="宋体"/>
                <w:sz w:val="24"/>
              </w:rPr>
              <w:t>方案不够完整、可操作性不强，得1-3分；</w:t>
            </w:r>
          </w:p>
          <w:p w14:paraId="5BE381CC">
            <w:pPr>
              <w:widowControl/>
              <w:spacing w:line="360" w:lineRule="auto"/>
              <w:ind w:right="-57" w:rightChars="-27"/>
              <w:rPr>
                <w:rFonts w:hint="eastAsia" w:ascii="宋体" w:hAnsi="宋体"/>
                <w:sz w:val="24"/>
              </w:rPr>
            </w:pPr>
            <w:r>
              <w:rPr>
                <w:rFonts w:hint="eastAsia" w:ascii="宋体" w:hAnsi="宋体"/>
                <w:sz w:val="24"/>
              </w:rPr>
              <w:t>未提供不得分。</w:t>
            </w:r>
          </w:p>
          <w:p w14:paraId="41F7674B">
            <w:pPr>
              <w:pStyle w:val="43"/>
              <w:numPr>
                <w:ilvl w:val="0"/>
                <w:numId w:val="12"/>
              </w:numPr>
              <w:ind w:firstLine="0" w:firstLineChars="0"/>
              <w:rPr>
                <w:rFonts w:hint="eastAsia"/>
                <w:b/>
                <w:bCs/>
              </w:rPr>
            </w:pPr>
            <w:r>
              <w:rPr>
                <w:rFonts w:hint="eastAsia"/>
                <w:b/>
                <w:bCs/>
              </w:rPr>
              <w:t>根据采购需求，围绕“</w:t>
            </w:r>
            <w:r>
              <w:rPr>
                <w:rFonts w:hint="eastAsia" w:cs="宋体"/>
                <w:b/>
                <w:bCs/>
              </w:rPr>
              <w:t>全域宣传推广服务”</w:t>
            </w:r>
            <w:r>
              <w:rPr>
                <w:rFonts w:hint="eastAsia"/>
                <w:b/>
                <w:bCs/>
              </w:rPr>
              <w:t>拟定推广方案：</w:t>
            </w:r>
          </w:p>
          <w:p w14:paraId="4B428F92">
            <w:pPr>
              <w:widowControl/>
              <w:spacing w:line="360" w:lineRule="auto"/>
              <w:ind w:right="-57" w:rightChars="-27"/>
              <w:rPr>
                <w:rFonts w:hint="eastAsia" w:ascii="宋体" w:hAnsi="宋体"/>
                <w:sz w:val="24"/>
              </w:rPr>
            </w:pPr>
            <w:r>
              <w:rPr>
                <w:rFonts w:hint="eastAsia" w:ascii="宋体" w:hAnsi="宋体"/>
                <w:sz w:val="24"/>
              </w:rPr>
              <w:t>方案内容完整、科学合理、针对性强，得10-12分；</w:t>
            </w:r>
          </w:p>
          <w:p w14:paraId="538AC062">
            <w:pPr>
              <w:widowControl/>
              <w:spacing w:line="360" w:lineRule="auto"/>
              <w:ind w:right="-57" w:rightChars="-27"/>
              <w:rPr>
                <w:rFonts w:hint="eastAsia" w:ascii="宋体" w:hAnsi="宋体"/>
                <w:sz w:val="24"/>
              </w:rPr>
            </w:pPr>
            <w:r>
              <w:rPr>
                <w:rFonts w:hint="eastAsia" w:ascii="宋体" w:hAnsi="宋体"/>
                <w:sz w:val="24"/>
              </w:rPr>
              <w:t>方案较为全面、较为合理、可操作性较强，得7-9分；</w:t>
            </w:r>
          </w:p>
          <w:p w14:paraId="0D036278">
            <w:pPr>
              <w:widowControl/>
              <w:spacing w:line="360" w:lineRule="auto"/>
              <w:ind w:right="-57" w:rightChars="-27"/>
              <w:rPr>
                <w:rFonts w:hint="eastAsia" w:ascii="宋体" w:hAnsi="宋体"/>
                <w:sz w:val="24"/>
              </w:rPr>
            </w:pPr>
            <w:r>
              <w:rPr>
                <w:rFonts w:hint="eastAsia" w:ascii="宋体" w:hAnsi="宋体"/>
                <w:sz w:val="24"/>
              </w:rPr>
              <w:t>方案较为完整、可操作性一般，得4-6分；</w:t>
            </w:r>
          </w:p>
          <w:p w14:paraId="55E55A87">
            <w:pPr>
              <w:widowControl/>
              <w:spacing w:line="360" w:lineRule="auto"/>
              <w:ind w:right="-57" w:rightChars="-27"/>
              <w:rPr>
                <w:rFonts w:hint="eastAsia" w:ascii="宋体" w:hAnsi="宋体"/>
                <w:sz w:val="24"/>
              </w:rPr>
            </w:pPr>
            <w:r>
              <w:rPr>
                <w:rFonts w:hint="eastAsia" w:ascii="宋体" w:hAnsi="宋体"/>
                <w:sz w:val="24"/>
              </w:rPr>
              <w:t>方案不够完整、可操作性不强，得1-3分；</w:t>
            </w:r>
          </w:p>
          <w:p w14:paraId="5ACECB14">
            <w:pPr>
              <w:widowControl/>
              <w:spacing w:line="360" w:lineRule="auto"/>
              <w:ind w:right="-57" w:rightChars="-27"/>
              <w:rPr>
                <w:rFonts w:hint="eastAsia" w:ascii="宋体" w:hAnsi="宋体"/>
                <w:sz w:val="24"/>
              </w:rPr>
            </w:pPr>
            <w:r>
              <w:rPr>
                <w:rFonts w:hint="eastAsia" w:ascii="宋体" w:hAnsi="宋体"/>
                <w:sz w:val="24"/>
              </w:rPr>
              <w:t>未提供不得分。</w:t>
            </w:r>
          </w:p>
        </w:tc>
        <w:tc>
          <w:tcPr>
            <w:tcW w:w="831" w:type="dxa"/>
            <w:vAlign w:val="center"/>
          </w:tcPr>
          <w:p w14:paraId="4A519688">
            <w:pPr>
              <w:widowControl/>
              <w:spacing w:line="360" w:lineRule="auto"/>
              <w:ind w:left="420" w:right="-57" w:rightChars="-27" w:hanging="420"/>
              <w:jc w:val="center"/>
              <w:rPr>
                <w:rFonts w:hint="eastAsia" w:ascii="宋体" w:hAnsi="宋体" w:cs="仿宋_GB2312"/>
                <w:color w:val="000000"/>
                <w:kern w:val="0"/>
                <w:sz w:val="24"/>
              </w:rPr>
            </w:pPr>
            <w:r>
              <w:rPr>
                <w:rFonts w:hint="eastAsia" w:ascii="宋体" w:hAnsi="宋体" w:cs="仿宋_GB2312"/>
                <w:color w:val="000000"/>
                <w:kern w:val="0"/>
                <w:sz w:val="24"/>
              </w:rPr>
              <w:t>0-48</w:t>
            </w:r>
          </w:p>
        </w:tc>
      </w:tr>
      <w:tr w14:paraId="19A6D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49" w:type="dxa"/>
            <w:vAlign w:val="center"/>
          </w:tcPr>
          <w:p w14:paraId="648F395E">
            <w:pPr>
              <w:widowControl/>
              <w:spacing w:line="320" w:lineRule="exact"/>
              <w:ind w:left="420" w:right="-57" w:rightChars="-27" w:hanging="420"/>
              <w:jc w:val="center"/>
              <w:rPr>
                <w:rFonts w:hint="eastAsia" w:ascii="宋体" w:hAnsi="宋体" w:cs="仿宋_GB2312"/>
                <w:sz w:val="24"/>
              </w:rPr>
            </w:pPr>
            <w:r>
              <w:rPr>
                <w:rFonts w:hint="eastAsia" w:ascii="宋体" w:hAnsi="宋体" w:cs="仿宋_GB2312"/>
                <w:sz w:val="24"/>
              </w:rPr>
              <w:t>2</w:t>
            </w:r>
            <w:r>
              <w:rPr>
                <w:rFonts w:ascii="宋体" w:hAnsi="宋体" w:cs="仿宋_GB2312"/>
                <w:sz w:val="24"/>
              </w:rPr>
              <w:t>.</w:t>
            </w:r>
            <w:r>
              <w:rPr>
                <w:rFonts w:hint="eastAsia" w:ascii="宋体" w:hAnsi="宋体" w:cs="仿宋_GB2312"/>
                <w:sz w:val="24"/>
              </w:rPr>
              <w:t>5</w:t>
            </w:r>
          </w:p>
        </w:tc>
        <w:tc>
          <w:tcPr>
            <w:tcW w:w="7371" w:type="dxa"/>
            <w:vAlign w:val="center"/>
          </w:tcPr>
          <w:p w14:paraId="6598B7DE">
            <w:pPr>
              <w:widowControl/>
              <w:adjustRightInd w:val="0"/>
              <w:snapToGrid w:val="0"/>
              <w:spacing w:line="360" w:lineRule="auto"/>
              <w:ind w:right="-57" w:rightChars="-27"/>
              <w:rPr>
                <w:rFonts w:hint="eastAsia" w:ascii="宋体" w:hAnsi="宋体"/>
                <w:b/>
                <w:bCs/>
                <w:sz w:val="24"/>
              </w:rPr>
            </w:pPr>
            <w:r>
              <w:rPr>
                <w:rFonts w:ascii="宋体" w:hAnsi="宋体"/>
                <w:b/>
                <w:bCs/>
                <w:sz w:val="24"/>
              </w:rPr>
              <w:t>服务承诺方案：</w:t>
            </w:r>
          </w:p>
          <w:p w14:paraId="2ED2AEFE">
            <w:pPr>
              <w:widowControl/>
              <w:spacing w:line="360" w:lineRule="auto"/>
              <w:ind w:right="-57" w:rightChars="-27"/>
              <w:rPr>
                <w:rFonts w:hint="eastAsia" w:ascii="宋体" w:hAnsi="宋体"/>
                <w:sz w:val="24"/>
              </w:rPr>
            </w:pPr>
            <w:r>
              <w:rPr>
                <w:rFonts w:hint="eastAsia" w:ascii="宋体" w:hAnsi="宋体"/>
                <w:sz w:val="24"/>
              </w:rPr>
              <w:t>方案全面完整、可操作性强、重点突出、亮点明确，得4-5分；</w:t>
            </w:r>
          </w:p>
          <w:p w14:paraId="63901CF7">
            <w:pPr>
              <w:widowControl/>
              <w:spacing w:line="360" w:lineRule="auto"/>
              <w:ind w:right="-57" w:rightChars="-27"/>
              <w:rPr>
                <w:rFonts w:hint="eastAsia" w:ascii="宋体" w:hAnsi="宋体"/>
                <w:sz w:val="24"/>
              </w:rPr>
            </w:pPr>
            <w:r>
              <w:rPr>
                <w:rFonts w:hint="eastAsia" w:ascii="宋体" w:hAnsi="宋体"/>
                <w:sz w:val="24"/>
              </w:rPr>
              <w:t>方案较为完整、可操作性一般、重点不够突出、亮点不明确，得2-3分；</w:t>
            </w:r>
          </w:p>
          <w:p w14:paraId="2AB40FA4">
            <w:pPr>
              <w:widowControl/>
              <w:spacing w:line="360" w:lineRule="auto"/>
              <w:ind w:right="-57" w:rightChars="-27"/>
              <w:rPr>
                <w:rFonts w:hint="eastAsia" w:ascii="宋体" w:hAnsi="宋体"/>
                <w:sz w:val="24"/>
              </w:rPr>
            </w:pPr>
            <w:r>
              <w:rPr>
                <w:rFonts w:hint="eastAsia" w:ascii="宋体" w:hAnsi="宋体"/>
                <w:sz w:val="24"/>
              </w:rPr>
              <w:t>方案不够完整、可操作性不强、重点不够突出、亮点不明确，得1分；</w:t>
            </w:r>
          </w:p>
          <w:p w14:paraId="58C8CD3C">
            <w:pPr>
              <w:widowControl/>
              <w:spacing w:line="360" w:lineRule="auto"/>
              <w:ind w:right="-57" w:rightChars="-27"/>
              <w:rPr>
                <w:rFonts w:hint="eastAsia" w:ascii="宋体" w:hAnsi="宋体" w:cs="仿宋_GB2312"/>
                <w:b/>
                <w:color w:val="000000"/>
                <w:kern w:val="0"/>
                <w:sz w:val="24"/>
              </w:rPr>
            </w:pPr>
            <w:r>
              <w:rPr>
                <w:rFonts w:hint="eastAsia" w:ascii="宋体" w:hAnsi="宋体"/>
                <w:sz w:val="24"/>
              </w:rPr>
              <w:t>未提供</w:t>
            </w:r>
            <w:r>
              <w:rPr>
                <w:rFonts w:hint="eastAsia" w:ascii="宋体" w:hAnsi="宋体" w:cs="宋体"/>
                <w:bCs/>
                <w:iCs/>
                <w:sz w:val="24"/>
              </w:rPr>
              <w:t>，得</w:t>
            </w:r>
            <w:r>
              <w:rPr>
                <w:rFonts w:ascii="宋体" w:hAnsi="宋体" w:cs="宋体"/>
                <w:bCs/>
                <w:iCs/>
                <w:sz w:val="24"/>
              </w:rPr>
              <w:t>0</w:t>
            </w:r>
            <w:r>
              <w:rPr>
                <w:rFonts w:hint="eastAsia" w:ascii="宋体" w:hAnsi="宋体" w:cs="宋体"/>
                <w:bCs/>
                <w:iCs/>
                <w:sz w:val="24"/>
              </w:rPr>
              <w:t>分。</w:t>
            </w:r>
          </w:p>
        </w:tc>
        <w:tc>
          <w:tcPr>
            <w:tcW w:w="831" w:type="dxa"/>
            <w:vAlign w:val="center"/>
          </w:tcPr>
          <w:p w14:paraId="2A765BA7">
            <w:pPr>
              <w:widowControl/>
              <w:spacing w:line="360" w:lineRule="auto"/>
              <w:ind w:left="420" w:right="-57" w:rightChars="-27" w:hanging="420"/>
              <w:jc w:val="center"/>
              <w:rPr>
                <w:rFonts w:hint="eastAsia" w:ascii="宋体" w:hAnsi="宋体" w:cs="仿宋_GB2312"/>
                <w:color w:val="000000"/>
                <w:kern w:val="0"/>
                <w:sz w:val="24"/>
              </w:rPr>
            </w:pPr>
            <w:r>
              <w:rPr>
                <w:rFonts w:ascii="宋体" w:hAnsi="宋体"/>
                <w:sz w:val="24"/>
              </w:rPr>
              <w:t>0</w:t>
            </w:r>
            <w:r>
              <w:rPr>
                <w:rFonts w:hint="eastAsia" w:ascii="宋体" w:hAnsi="宋体"/>
                <w:sz w:val="24"/>
              </w:rPr>
              <w:t>-5</w:t>
            </w:r>
          </w:p>
        </w:tc>
      </w:tr>
      <w:tr w14:paraId="7D3BE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49" w:type="dxa"/>
            <w:vAlign w:val="center"/>
          </w:tcPr>
          <w:p w14:paraId="314E01C8">
            <w:pPr>
              <w:widowControl/>
              <w:spacing w:line="320" w:lineRule="exact"/>
              <w:ind w:left="420" w:right="-57" w:rightChars="-27" w:hanging="420"/>
              <w:jc w:val="center"/>
              <w:rPr>
                <w:rFonts w:hint="eastAsia" w:ascii="宋体" w:hAnsi="宋体" w:cs="仿宋_GB2312"/>
                <w:sz w:val="24"/>
              </w:rPr>
            </w:pPr>
            <w:r>
              <w:rPr>
                <w:rFonts w:hint="eastAsia" w:ascii="宋体" w:hAnsi="宋体" w:cs="仿宋_GB2312"/>
                <w:sz w:val="24"/>
              </w:rPr>
              <w:t>2.6</w:t>
            </w:r>
          </w:p>
        </w:tc>
        <w:tc>
          <w:tcPr>
            <w:tcW w:w="7371" w:type="dxa"/>
            <w:vAlign w:val="center"/>
          </w:tcPr>
          <w:p w14:paraId="18A73498">
            <w:pPr>
              <w:widowControl/>
              <w:spacing w:line="360" w:lineRule="auto"/>
              <w:ind w:right="-57" w:rightChars="-27"/>
              <w:rPr>
                <w:rFonts w:hint="eastAsia" w:ascii="宋体" w:hAnsi="宋体" w:cs="宋体"/>
                <w:b/>
                <w:sz w:val="24"/>
              </w:rPr>
            </w:pPr>
            <w:r>
              <w:rPr>
                <w:rFonts w:hint="eastAsia" w:ascii="宋体" w:hAnsi="宋体" w:cs="宋体"/>
                <w:b/>
                <w:sz w:val="24"/>
              </w:rPr>
              <w:t>增值服务方案：</w:t>
            </w:r>
          </w:p>
          <w:p w14:paraId="61996403">
            <w:pPr>
              <w:widowControl/>
              <w:spacing w:line="360" w:lineRule="auto"/>
              <w:ind w:right="-57" w:rightChars="-27"/>
              <w:rPr>
                <w:rFonts w:hint="eastAsia" w:ascii="宋体" w:hAnsi="宋体" w:cs="宋体"/>
                <w:sz w:val="24"/>
              </w:rPr>
            </w:pPr>
            <w:r>
              <w:rPr>
                <w:rFonts w:hint="eastAsia" w:ascii="宋体" w:hAnsi="宋体" w:cs="宋体"/>
                <w:sz w:val="24"/>
              </w:rPr>
              <w:t xml:space="preserve">增值服务方案内容全面、针对性强，有助于项目实施的得4-5分； </w:t>
            </w:r>
          </w:p>
          <w:p w14:paraId="549EBB27">
            <w:pPr>
              <w:widowControl/>
              <w:spacing w:line="360" w:lineRule="auto"/>
              <w:ind w:right="-57" w:rightChars="-27"/>
              <w:rPr>
                <w:rFonts w:hint="eastAsia" w:ascii="宋体" w:hAnsi="宋体" w:cs="宋体"/>
                <w:sz w:val="24"/>
              </w:rPr>
            </w:pPr>
            <w:r>
              <w:rPr>
                <w:rFonts w:hint="eastAsia" w:ascii="宋体" w:hAnsi="宋体" w:cs="宋体"/>
                <w:sz w:val="24"/>
              </w:rPr>
              <w:t xml:space="preserve">增值服务方案内容较全面、针对性较强，有助于项目实施的得2-3分； </w:t>
            </w:r>
          </w:p>
          <w:p w14:paraId="687EAEDE">
            <w:pPr>
              <w:widowControl/>
              <w:spacing w:line="360" w:lineRule="auto"/>
              <w:ind w:right="-57" w:rightChars="-27"/>
              <w:rPr>
                <w:rFonts w:hint="eastAsia" w:ascii="宋体" w:hAnsi="宋体" w:cs="宋体"/>
                <w:sz w:val="24"/>
              </w:rPr>
            </w:pPr>
            <w:r>
              <w:rPr>
                <w:rFonts w:hint="eastAsia" w:ascii="宋体" w:hAnsi="宋体" w:cs="宋体"/>
                <w:sz w:val="24"/>
              </w:rPr>
              <w:t xml:space="preserve">增值服务方案内容不全面、针对性较差，对项目实施无帮助的得1分； </w:t>
            </w:r>
          </w:p>
          <w:p w14:paraId="5F076379">
            <w:pPr>
              <w:widowControl/>
              <w:spacing w:line="360" w:lineRule="auto"/>
              <w:ind w:right="-57" w:rightChars="-27"/>
              <w:rPr>
                <w:rFonts w:hint="eastAsia" w:ascii="宋体" w:hAnsi="宋体"/>
                <w:sz w:val="24"/>
              </w:rPr>
            </w:pPr>
            <w:r>
              <w:rPr>
                <w:rFonts w:hint="eastAsia" w:ascii="宋体" w:hAnsi="宋体" w:cs="宋体"/>
                <w:sz w:val="24"/>
              </w:rPr>
              <w:t>未提供</w:t>
            </w:r>
            <w:r>
              <w:rPr>
                <w:rFonts w:hint="eastAsia" w:ascii="宋体" w:hAnsi="宋体" w:cs="宋体"/>
                <w:bCs/>
                <w:iCs/>
                <w:sz w:val="24"/>
              </w:rPr>
              <w:t>，得</w:t>
            </w:r>
            <w:r>
              <w:rPr>
                <w:rFonts w:ascii="宋体" w:hAnsi="宋体" w:cs="宋体"/>
                <w:bCs/>
                <w:iCs/>
                <w:sz w:val="24"/>
              </w:rPr>
              <w:t>0</w:t>
            </w:r>
            <w:r>
              <w:rPr>
                <w:rFonts w:hint="eastAsia" w:ascii="宋体" w:hAnsi="宋体" w:cs="宋体"/>
                <w:bCs/>
                <w:iCs/>
                <w:sz w:val="24"/>
              </w:rPr>
              <w:t>分。</w:t>
            </w:r>
          </w:p>
        </w:tc>
        <w:tc>
          <w:tcPr>
            <w:tcW w:w="831" w:type="dxa"/>
            <w:vAlign w:val="center"/>
          </w:tcPr>
          <w:p w14:paraId="397FF738">
            <w:pPr>
              <w:widowControl/>
              <w:spacing w:line="560" w:lineRule="exact"/>
              <w:jc w:val="center"/>
              <w:rPr>
                <w:rFonts w:hint="eastAsia" w:ascii="宋体" w:hAnsi="宋体"/>
                <w:sz w:val="24"/>
              </w:rPr>
            </w:pPr>
            <w:r>
              <w:rPr>
                <w:rFonts w:hint="eastAsia" w:ascii="宋体" w:hAnsi="宋体" w:cs="宋体"/>
                <w:kern w:val="0"/>
                <w:sz w:val="24"/>
              </w:rPr>
              <w:t>0-5</w:t>
            </w:r>
          </w:p>
        </w:tc>
      </w:tr>
      <w:tr w14:paraId="5C16D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851" w:type="dxa"/>
            <w:gridSpan w:val="3"/>
            <w:vAlign w:val="center"/>
          </w:tcPr>
          <w:p w14:paraId="7DF93297">
            <w:pPr>
              <w:widowControl/>
              <w:spacing w:line="360" w:lineRule="auto"/>
              <w:ind w:right="-57" w:rightChars="-27"/>
              <w:jc w:val="center"/>
              <w:rPr>
                <w:rFonts w:hint="eastAsia" w:ascii="宋体" w:hAnsi="宋体" w:cs="仿宋_GB2312"/>
                <w:b/>
                <w:sz w:val="24"/>
              </w:rPr>
            </w:pPr>
            <w:r>
              <w:rPr>
                <w:rFonts w:hint="eastAsia" w:ascii="宋体" w:hAnsi="宋体" w:cs="仿宋_GB2312"/>
                <w:b/>
                <w:sz w:val="24"/>
              </w:rPr>
              <w:t>三、价格部分（10分）</w:t>
            </w:r>
          </w:p>
        </w:tc>
      </w:tr>
      <w:tr w14:paraId="29E13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649" w:type="dxa"/>
            <w:vAlign w:val="center"/>
          </w:tcPr>
          <w:p w14:paraId="730B3E16">
            <w:pPr>
              <w:widowControl/>
              <w:spacing w:line="320" w:lineRule="exact"/>
              <w:ind w:left="420" w:right="-57" w:rightChars="-27" w:hanging="420"/>
              <w:jc w:val="center"/>
              <w:rPr>
                <w:rFonts w:hint="eastAsia" w:ascii="宋体" w:hAnsi="宋体" w:cs="仿宋_GB2312"/>
                <w:sz w:val="24"/>
              </w:rPr>
            </w:pPr>
            <w:r>
              <w:rPr>
                <w:rFonts w:hint="eastAsia" w:ascii="宋体" w:hAnsi="宋体" w:cs="仿宋_GB2312"/>
                <w:sz w:val="24"/>
              </w:rPr>
              <w:t>3.1</w:t>
            </w:r>
          </w:p>
        </w:tc>
        <w:tc>
          <w:tcPr>
            <w:tcW w:w="7371" w:type="dxa"/>
            <w:vAlign w:val="center"/>
          </w:tcPr>
          <w:p w14:paraId="1159D738">
            <w:pPr>
              <w:widowControl/>
              <w:spacing w:line="360" w:lineRule="auto"/>
              <w:ind w:right="-57" w:rightChars="-27"/>
              <w:rPr>
                <w:rFonts w:hint="eastAsia" w:ascii="宋体" w:hAnsi="宋体"/>
                <w:sz w:val="24"/>
              </w:rPr>
            </w:pPr>
            <w:r>
              <w:rPr>
                <w:rFonts w:ascii="宋体" w:hAnsi="宋体"/>
                <w:sz w:val="24"/>
              </w:rPr>
              <w:t>满足磋商文件要求的最后报价</w:t>
            </w:r>
            <w:r>
              <w:rPr>
                <w:rFonts w:hint="eastAsia" w:ascii="宋体" w:hAnsi="宋体"/>
                <w:sz w:val="24"/>
              </w:rPr>
              <w:t>最低</w:t>
            </w:r>
            <w:r>
              <w:rPr>
                <w:rFonts w:ascii="宋体" w:hAnsi="宋体"/>
                <w:sz w:val="24"/>
              </w:rPr>
              <w:t>的供应商的价格为磋商基准价，其价格分为满分</w:t>
            </w:r>
            <w:r>
              <w:rPr>
                <w:rFonts w:hint="eastAsia" w:ascii="宋体" w:hAnsi="宋体"/>
                <w:sz w:val="24"/>
              </w:rPr>
              <w:t>10分</w:t>
            </w:r>
            <w:r>
              <w:rPr>
                <w:rFonts w:ascii="宋体" w:hAnsi="宋体"/>
                <w:sz w:val="24"/>
              </w:rPr>
              <w:t>。其他供应商的价格分统一按照下列公式计算：</w:t>
            </w:r>
          </w:p>
          <w:p w14:paraId="3EA23152">
            <w:pPr>
              <w:widowControl/>
              <w:spacing w:line="360" w:lineRule="auto"/>
              <w:ind w:right="-57" w:rightChars="-27"/>
              <w:rPr>
                <w:rFonts w:hint="eastAsia" w:ascii="宋体" w:hAnsi="宋体" w:cs="仿宋_GB2312"/>
                <w:sz w:val="24"/>
              </w:rPr>
            </w:pPr>
            <w:r>
              <w:rPr>
                <w:rFonts w:ascii="宋体" w:hAnsi="宋体"/>
                <w:sz w:val="24"/>
              </w:rPr>
              <w:t>磋商报价得分=（磋商基准价/最后报价）×</w:t>
            </w:r>
            <w:r>
              <w:rPr>
                <w:rFonts w:hint="eastAsia" w:ascii="宋体" w:hAnsi="宋体"/>
                <w:sz w:val="24"/>
              </w:rPr>
              <w:t>10</w:t>
            </w:r>
          </w:p>
        </w:tc>
        <w:tc>
          <w:tcPr>
            <w:tcW w:w="831" w:type="dxa"/>
            <w:vAlign w:val="center"/>
          </w:tcPr>
          <w:p w14:paraId="6F4AF68B">
            <w:pPr>
              <w:widowControl/>
              <w:spacing w:line="360" w:lineRule="auto"/>
              <w:ind w:left="420" w:right="-57" w:rightChars="-27" w:hanging="420"/>
              <w:jc w:val="center"/>
              <w:rPr>
                <w:rFonts w:hint="eastAsia" w:ascii="宋体" w:hAnsi="宋体" w:cs="仿宋_GB2312"/>
                <w:sz w:val="24"/>
              </w:rPr>
            </w:pPr>
            <w:r>
              <w:rPr>
                <w:rFonts w:hint="eastAsia" w:ascii="宋体" w:hAnsi="宋体" w:cs="仿宋_GB2312"/>
                <w:sz w:val="24"/>
              </w:rPr>
              <w:t>0-10</w:t>
            </w:r>
          </w:p>
        </w:tc>
      </w:tr>
    </w:tbl>
    <w:p w14:paraId="402C05B9">
      <w:pPr>
        <w:widowControl/>
        <w:jc w:val="left"/>
        <w:rPr>
          <w:b/>
          <w:sz w:val="36"/>
          <w:szCs w:val="36"/>
        </w:rPr>
      </w:pPr>
    </w:p>
    <w:p w14:paraId="73E456A2">
      <w:pPr>
        <w:rPr>
          <w:rFonts w:hint="eastAsia" w:ascii="宋体" w:hAnsi="宋体" w:cs="宋体"/>
          <w:b/>
          <w:sz w:val="24"/>
        </w:rPr>
      </w:pPr>
      <w:r>
        <w:rPr>
          <w:rFonts w:hint="eastAsia" w:ascii="宋体" w:hAnsi="宋体" w:cs="宋体"/>
          <w:b/>
          <w:sz w:val="24"/>
        </w:rPr>
        <w:br w:type="page"/>
      </w:r>
    </w:p>
    <w:p w14:paraId="19DC692F">
      <w:pPr>
        <w:pStyle w:val="56"/>
        <w:sectPr>
          <w:footerReference r:id="rId14" w:type="default"/>
          <w:pgSz w:w="11907" w:h="16840"/>
          <w:pgMar w:top="1758" w:right="1701" w:bottom="1588" w:left="1259" w:header="851" w:footer="851" w:gutter="0"/>
          <w:cols w:space="720" w:num="1"/>
          <w:titlePg/>
          <w:docGrid w:linePitch="462" w:charSpace="0"/>
        </w:sectPr>
      </w:pPr>
    </w:p>
    <w:p w14:paraId="37BBEBF1">
      <w:pPr>
        <w:numPr>
          <w:ilvl w:val="0"/>
          <w:numId w:val="13"/>
        </w:numPr>
        <w:spacing w:line="360" w:lineRule="auto"/>
        <w:jc w:val="center"/>
        <w:outlineLvl w:val="0"/>
        <w:rPr>
          <w:b/>
          <w:sz w:val="36"/>
          <w:szCs w:val="36"/>
        </w:rPr>
      </w:pPr>
      <w:r>
        <w:rPr>
          <w:b/>
          <w:sz w:val="36"/>
          <w:szCs w:val="36"/>
        </w:rPr>
        <w:t xml:space="preserve"> </w:t>
      </w:r>
      <w:bookmarkStart w:id="679" w:name="_Toc15087"/>
      <w:r>
        <w:rPr>
          <w:b/>
          <w:sz w:val="36"/>
          <w:szCs w:val="36"/>
        </w:rPr>
        <w:t>采购需求</w:t>
      </w:r>
      <w:bookmarkEnd w:id="679"/>
    </w:p>
    <w:p w14:paraId="3F575B69">
      <w:pPr>
        <w:spacing w:line="360" w:lineRule="auto"/>
        <w:rPr>
          <w:rFonts w:hint="eastAsia" w:ascii="宋体" w:hAnsi="宋体" w:cs="宋体"/>
          <w:sz w:val="24"/>
        </w:rPr>
      </w:pPr>
    </w:p>
    <w:p w14:paraId="155AA357">
      <w:pPr>
        <w:spacing w:line="360" w:lineRule="auto"/>
        <w:rPr>
          <w:rFonts w:hint="eastAsia" w:ascii="宋体" w:hAnsi="宋体" w:cs="宋体"/>
          <w:sz w:val="24"/>
        </w:rPr>
      </w:pPr>
      <w:r>
        <w:rPr>
          <w:rFonts w:ascii="宋体" w:hAnsi="宋体" w:cs="宋体"/>
          <w:sz w:val="24"/>
        </w:rPr>
        <w:t>本次采购旨在通过引入专业化、体系化的服务，推动园区服务模式从“基础汇聚”向“深度赋能”升级，为</w:t>
      </w:r>
      <w:r>
        <w:rPr>
          <w:rFonts w:hint="eastAsia" w:ascii="宋体" w:hAnsi="宋体" w:cs="宋体"/>
          <w:sz w:val="24"/>
        </w:rPr>
        <w:t>采购人的</w:t>
      </w:r>
      <w:r>
        <w:rPr>
          <w:rFonts w:ascii="宋体" w:hAnsi="宋体" w:cs="宋体"/>
          <w:sz w:val="24"/>
        </w:rPr>
        <w:t>医工创谷产业生态的持续构建提供关键支撑。</w:t>
      </w:r>
    </w:p>
    <w:p w14:paraId="5138EC10">
      <w:pPr>
        <w:spacing w:line="360" w:lineRule="auto"/>
        <w:rPr>
          <w:rFonts w:hint="eastAsia" w:ascii="宋体" w:hAnsi="宋体" w:cs="宋体"/>
          <w:b/>
          <w:bCs/>
          <w:sz w:val="24"/>
        </w:rPr>
      </w:pPr>
      <w:r>
        <w:rPr>
          <w:rFonts w:hint="eastAsia" w:ascii="宋体" w:hAnsi="宋体" w:cs="宋体"/>
          <w:b/>
          <w:bCs/>
          <w:sz w:val="24"/>
        </w:rPr>
        <w:t>一、采购需求</w:t>
      </w:r>
    </w:p>
    <w:p w14:paraId="0FC50924">
      <w:pPr>
        <w:spacing w:line="360" w:lineRule="auto"/>
        <w:ind w:firstLine="482" w:firstLineChars="200"/>
        <w:rPr>
          <w:rFonts w:hint="eastAsia" w:ascii="宋体" w:hAnsi="宋体" w:cs="宋体"/>
          <w:b/>
          <w:bCs/>
          <w:sz w:val="24"/>
        </w:rPr>
      </w:pPr>
      <w:bookmarkStart w:id="680" w:name="OLE_LINK9"/>
      <w:r>
        <w:rPr>
          <w:rFonts w:hint="eastAsia" w:ascii="宋体" w:hAnsi="宋体" w:cs="宋体"/>
          <w:b/>
          <w:bCs/>
          <w:sz w:val="24"/>
        </w:rPr>
        <w:t>1、医工创谷杯品牌赛事活动</w:t>
      </w:r>
    </w:p>
    <w:p w14:paraId="14FC7010">
      <w:pPr>
        <w:spacing w:line="360" w:lineRule="auto"/>
        <w:ind w:firstLine="482" w:firstLineChars="200"/>
        <w:rPr>
          <w:rFonts w:hint="eastAsia" w:ascii="宋体" w:hAnsi="宋体" w:cs="宋体"/>
          <w:sz w:val="24"/>
        </w:rPr>
      </w:pPr>
      <w:bookmarkStart w:id="681" w:name="OLE_LINK8"/>
      <w:r>
        <w:rPr>
          <w:rFonts w:hint="eastAsia" w:ascii="宋体" w:hAnsi="宋体" w:cs="宋体"/>
          <w:b/>
          <w:bCs/>
          <w:sz w:val="24"/>
        </w:rPr>
        <w:t>采购第二届“医工创谷杯”品牌赛事运营服务支撑。</w:t>
      </w:r>
      <w:r>
        <w:rPr>
          <w:rFonts w:hint="eastAsia" w:ascii="宋体" w:hAnsi="宋体" w:cs="宋体"/>
          <w:sz w:val="24"/>
        </w:rPr>
        <w:t>2026年计划采取季度赛模式，全年共组织5场品牌活动，即4场季度赛与1场年度收官活动。</w:t>
      </w:r>
    </w:p>
    <w:p w14:paraId="19EE025D">
      <w:pPr>
        <w:spacing w:line="360" w:lineRule="auto"/>
        <w:ind w:firstLine="480" w:firstLineChars="200"/>
        <w:rPr>
          <w:rFonts w:hint="eastAsia" w:ascii="宋体" w:hAnsi="宋体" w:cs="宋体"/>
          <w:sz w:val="24"/>
        </w:rPr>
      </w:pPr>
      <w:r>
        <w:rPr>
          <w:rFonts w:hint="eastAsia" w:ascii="宋体" w:hAnsi="宋体" w:cs="宋体"/>
          <w:sz w:val="24"/>
        </w:rPr>
        <w:t>季度赛每期聚焦一个医工细分领域（4期赛事主题暂定为：智能外科与手术机器人、创新影像与AI辅助诊断、高端植介入器械与生物材料、智慧康复与可穿戴设备），每场组织不少于15个优质项目（进行项目路演。路演采用“陈述+问答”形式，并配套举办“医工前沿趋势”论坛活动，论坛每期邀请1–2位顶级临床专家或产业领袖进行分享。同时，赛事将组建涵盖临床、产业、投资及法规等多领域的专家评审团，确保项目质量，</w:t>
      </w:r>
      <w:r>
        <w:rPr>
          <w:rFonts w:ascii="宋体" w:hAnsi="宋体" w:cs="宋体"/>
          <w:sz w:val="24"/>
        </w:rPr>
        <w:t>并探索与</w:t>
      </w:r>
      <w:r>
        <w:rPr>
          <w:rFonts w:hint="eastAsia" w:ascii="宋体" w:hAnsi="宋体" w:cs="宋体"/>
          <w:sz w:val="24"/>
        </w:rPr>
        <w:t>“</w:t>
      </w:r>
      <w:r>
        <w:rPr>
          <w:rFonts w:ascii="宋体" w:hAnsi="宋体" w:cs="宋体"/>
          <w:sz w:val="24"/>
        </w:rPr>
        <w:t>朝阳ITEC</w:t>
      </w:r>
      <w:r>
        <w:rPr>
          <w:rFonts w:hint="eastAsia" w:ascii="宋体" w:hAnsi="宋体" w:cs="宋体"/>
          <w:sz w:val="24"/>
        </w:rPr>
        <w:t>”</w:t>
      </w:r>
      <w:r>
        <w:rPr>
          <w:rFonts w:ascii="宋体" w:hAnsi="宋体" w:cs="宋体"/>
          <w:sz w:val="24"/>
        </w:rPr>
        <w:t>等</w:t>
      </w:r>
      <w:r>
        <w:rPr>
          <w:rFonts w:hint="eastAsia" w:ascii="宋体" w:hAnsi="宋体" w:cs="宋体"/>
          <w:sz w:val="24"/>
        </w:rPr>
        <w:t>专业</w:t>
      </w:r>
      <w:r>
        <w:rPr>
          <w:rFonts w:ascii="宋体" w:hAnsi="宋体" w:cs="宋体"/>
          <w:sz w:val="24"/>
        </w:rPr>
        <w:t>大赛的联动推荐机制。</w:t>
      </w:r>
      <w:r>
        <w:rPr>
          <w:rFonts w:hint="eastAsia" w:ascii="宋体" w:hAnsi="宋体" w:cs="宋体"/>
          <w:sz w:val="24"/>
        </w:rPr>
        <w:t>年度收官活动将汇集各季度优胜项目，以集中展示等形式举办，重点强化项目与医工创谷基金、园区概念验证平台的深度对接，全面展现医工创谷杯大赛年度成果，提升整体品牌影响力。</w:t>
      </w:r>
    </w:p>
    <w:bookmarkEnd w:id="681"/>
    <w:p w14:paraId="5ADD6175">
      <w:pPr>
        <w:spacing w:line="360" w:lineRule="auto"/>
        <w:ind w:firstLine="482" w:firstLineChars="200"/>
        <w:rPr>
          <w:rFonts w:hint="eastAsia" w:ascii="宋体" w:hAnsi="宋体" w:cs="宋体"/>
          <w:b/>
          <w:bCs/>
          <w:sz w:val="24"/>
        </w:rPr>
      </w:pPr>
      <w:r>
        <w:rPr>
          <w:rFonts w:hint="eastAsia" w:ascii="宋体" w:hAnsi="宋体" w:cs="宋体"/>
          <w:b/>
          <w:bCs/>
          <w:sz w:val="24"/>
        </w:rPr>
        <w:t>2、医工创谷成长营</w:t>
      </w:r>
    </w:p>
    <w:bookmarkEnd w:id="680"/>
    <w:p w14:paraId="406DC788">
      <w:pPr>
        <w:spacing w:line="360" w:lineRule="auto"/>
        <w:ind w:firstLine="482" w:firstLineChars="200"/>
        <w:rPr>
          <w:rFonts w:ascii="宋体" w:hAnsi="宋体" w:cs="宋体"/>
          <w:sz w:val="24"/>
        </w:rPr>
      </w:pPr>
      <w:r>
        <w:rPr>
          <w:rFonts w:hint="eastAsia" w:ascii="宋体" w:hAnsi="宋体" w:cs="宋体"/>
          <w:b/>
          <w:bCs/>
          <w:sz w:val="24"/>
        </w:rPr>
        <w:t>采购系统性、实战化医工成长营（第二期）服务支撑。</w:t>
      </w:r>
      <w:r>
        <w:rPr>
          <w:rFonts w:hint="eastAsia" w:ascii="宋体" w:hAnsi="宋体" w:cs="宋体"/>
          <w:sz w:val="24"/>
        </w:rPr>
        <w:t>成长营采用“集中授课+实践参访”的模式，招募不少于60个医工产业领域初创项目，并选出不少于30个入营项目（须签订孵化服务协议）。核心课程覆盖临床需求洞察、医疗器械法规与取证、研发管理与产品化、投融资策略、商业模式构建及战略领导力等模块，并组织学员深入医院、检测机构及龙头企业进行沉浸式参访。</w:t>
      </w:r>
    </w:p>
    <w:p w14:paraId="52444C08">
      <w:pPr>
        <w:spacing w:line="360" w:lineRule="auto"/>
        <w:ind w:firstLine="480" w:firstLineChars="200"/>
        <w:rPr>
          <w:rFonts w:hint="eastAsia" w:ascii="宋体" w:hAnsi="宋体" w:cs="宋体"/>
          <w:sz w:val="24"/>
        </w:rPr>
      </w:pPr>
      <w:r>
        <w:rPr>
          <w:rFonts w:hint="eastAsia" w:ascii="宋体" w:hAnsi="宋体" w:cs="宋体"/>
          <w:sz w:val="24"/>
        </w:rPr>
        <w:t>建立常态化项目跟踪与对接渠道，持续将举办的各类活动中涌现的优质医工项目链接至北京医工创谷创业投资中心（有限合伙）基金及概念验证平台，推动项目在不同发展阶段获得针对性支持。成长营培训结束后，将组织高质量的“毕业路演”、颁发“结业证书”，并构建长效沟通与赋能网络，实现对项目的持续追踪与资源导入。</w:t>
      </w:r>
    </w:p>
    <w:p w14:paraId="1EE1675C">
      <w:pPr>
        <w:spacing w:line="360" w:lineRule="auto"/>
        <w:ind w:firstLine="482" w:firstLineChars="200"/>
        <w:rPr>
          <w:rFonts w:hint="eastAsia" w:ascii="宋体" w:hAnsi="宋体" w:cs="宋体"/>
          <w:sz w:val="24"/>
        </w:rPr>
      </w:pPr>
      <w:r>
        <w:rPr>
          <w:rFonts w:hint="eastAsia" w:ascii="宋体" w:hAnsi="宋体" w:cs="宋体"/>
          <w:b/>
          <w:bCs/>
          <w:sz w:val="24"/>
        </w:rPr>
        <w:t>3、行业研究与品牌发声</w:t>
      </w:r>
    </w:p>
    <w:p w14:paraId="4846F157">
      <w:pPr>
        <w:spacing w:line="360" w:lineRule="auto"/>
        <w:ind w:firstLine="482" w:firstLineChars="200"/>
        <w:jc w:val="left"/>
        <w:rPr>
          <w:rFonts w:hint="eastAsia" w:ascii="宋体" w:hAnsi="宋体" w:cs="宋体"/>
          <w:b/>
          <w:bCs/>
          <w:sz w:val="24"/>
        </w:rPr>
      </w:pPr>
      <w:r>
        <w:rPr>
          <w:rFonts w:hint="eastAsia" w:ascii="宋体" w:hAnsi="宋体" w:cs="宋体"/>
          <w:b/>
          <w:bCs/>
          <w:sz w:val="24"/>
        </w:rPr>
        <w:t>采购医工结合行业研究等相关服务。</w:t>
      </w:r>
      <w:r>
        <w:rPr>
          <w:rFonts w:hint="eastAsia" w:ascii="宋体" w:hAnsi="宋体" w:cs="宋体"/>
          <w:sz w:val="24"/>
        </w:rPr>
        <w:t>为系统构建医工创谷在医工产业领域的影响力，强化对未来产业发展的趋势研判，打造园区产业生态，拟采购医工结合产业白皮书服务（</w:t>
      </w:r>
      <w:bookmarkStart w:id="682" w:name="OLE_LINK1"/>
      <w:r>
        <w:rPr>
          <w:rFonts w:hint="eastAsia" w:ascii="宋体" w:hAnsi="宋体" w:cs="宋体"/>
          <w:sz w:val="24"/>
        </w:rPr>
        <w:t>持续性的行业动态监测与洞察支持</w:t>
      </w:r>
      <w:bookmarkEnd w:id="682"/>
      <w:r>
        <w:rPr>
          <w:rFonts w:hint="eastAsia" w:ascii="宋体" w:hAnsi="宋体" w:cs="宋体"/>
          <w:sz w:val="24"/>
        </w:rPr>
        <w:t>+1次年度系统白皮书发布形式体现）。行业动态监测与洞察支持与年度白皮书发布内容将紧密围绕医工结合领域的技术演进、临床需求、政策导向与资本动向展开，旨在为医工结合产业领域项目提供前瞻研判与决策支持，持续提升医工创谷在行业内的引导力与话语权。</w:t>
      </w:r>
    </w:p>
    <w:p w14:paraId="64A563EE">
      <w:pPr>
        <w:spacing w:line="360" w:lineRule="auto"/>
        <w:ind w:firstLine="482" w:firstLineChars="200"/>
        <w:jc w:val="left"/>
        <w:rPr>
          <w:rFonts w:hint="eastAsia" w:ascii="宋体" w:hAnsi="宋体" w:cs="宋体"/>
          <w:sz w:val="24"/>
        </w:rPr>
      </w:pPr>
      <w:r>
        <w:rPr>
          <w:rFonts w:hint="eastAsia" w:ascii="宋体" w:hAnsi="宋体" w:cs="宋体"/>
          <w:b/>
          <w:bCs/>
          <w:sz w:val="24"/>
        </w:rPr>
        <w:t>行业动态监测与洞察支持</w:t>
      </w:r>
      <w:r>
        <w:rPr>
          <w:rFonts w:hint="eastAsia" w:ascii="宋体" w:hAnsi="宋体" w:cs="宋体"/>
          <w:sz w:val="24"/>
        </w:rPr>
        <w:t>围绕医工前沿热点，专家访谈等，沉淀</w:t>
      </w:r>
      <w:r>
        <w:rPr>
          <w:rFonts w:hint="eastAsia" w:ascii="宋体" w:hAnsi="宋体" w:cs="宋体"/>
          <w:b/>
          <w:bCs/>
          <w:sz w:val="24"/>
        </w:rPr>
        <w:t>成精要简报以不定期形式进行提报</w:t>
      </w:r>
      <w:r>
        <w:rPr>
          <w:rFonts w:hint="eastAsia" w:ascii="宋体" w:hAnsi="宋体" w:cs="宋体"/>
          <w:sz w:val="24"/>
        </w:rPr>
        <w:t>，并配合医工创谷公众号平台进行发布，为医工创谷平台打造持续性内容输出，建立品牌声量，吸引并扩大初创企业社群</w:t>
      </w:r>
      <w:r>
        <w:rPr>
          <w:rFonts w:hint="eastAsia" w:ascii="宋体" w:hAnsi="宋体" w:cs="宋体"/>
          <w:sz w:val="24"/>
          <w:shd w:val="clear" w:color="auto" w:fill="FFFFFF"/>
        </w:rPr>
        <w:t>。</w:t>
      </w:r>
      <w:r>
        <w:rPr>
          <w:rFonts w:hint="eastAsia" w:ascii="宋体" w:hAnsi="宋体" w:cs="宋体"/>
          <w:sz w:val="24"/>
        </w:rPr>
        <w:t>年度编撰具有行业权威性与前瞻性的医工结合产业白皮书，覆盖宏观趋势、技术前沿、临床需求、产业转化、资本洞察等核心内容，并组建专业编委会，整合多方数据（包括桌面研究、专家访谈、问卷调研等），邀请知名医院、高校、行业协会及投资机构作为联合发布单位。</w:t>
      </w:r>
    </w:p>
    <w:p w14:paraId="37F78CAF">
      <w:pPr>
        <w:spacing w:line="360" w:lineRule="auto"/>
        <w:ind w:firstLine="480" w:firstLineChars="200"/>
        <w:jc w:val="left"/>
        <w:rPr>
          <w:rFonts w:hint="eastAsia" w:ascii="宋体" w:hAnsi="宋体" w:cs="宋体"/>
          <w:sz w:val="24"/>
        </w:rPr>
      </w:pPr>
      <w:r>
        <w:rPr>
          <w:rFonts w:hint="eastAsia" w:ascii="宋体" w:hAnsi="宋体" w:cs="宋体"/>
          <w:sz w:val="24"/>
        </w:rPr>
        <w:t>白皮书在下半年发布，并配合多渠道传播。同时，拟通过公众号发布部分报告内容，设置“阅读全文需提交报名信息”机制，间接拓展医工领域项目信息收集渠道。</w:t>
      </w:r>
    </w:p>
    <w:p w14:paraId="2EDCECA4">
      <w:pPr>
        <w:spacing w:line="360" w:lineRule="auto"/>
        <w:ind w:firstLine="482" w:firstLineChars="200"/>
        <w:rPr>
          <w:rFonts w:hint="eastAsia" w:ascii="宋体" w:hAnsi="宋体" w:cs="宋体"/>
          <w:sz w:val="24"/>
        </w:rPr>
      </w:pPr>
      <w:r>
        <w:rPr>
          <w:rFonts w:hint="eastAsia" w:ascii="宋体" w:hAnsi="宋体" w:cs="宋体"/>
          <w:b/>
          <w:bCs/>
          <w:sz w:val="24"/>
        </w:rPr>
        <w:t>4、全域宣传推广服务</w:t>
      </w:r>
    </w:p>
    <w:p w14:paraId="6C6F2BF6">
      <w:pPr>
        <w:spacing w:line="360" w:lineRule="auto"/>
        <w:ind w:firstLine="482" w:firstLineChars="200"/>
        <w:jc w:val="left"/>
        <w:rPr>
          <w:rFonts w:hint="eastAsia" w:ascii="宋体" w:hAnsi="宋体" w:cs="宋体"/>
          <w:sz w:val="24"/>
        </w:rPr>
      </w:pPr>
      <w:r>
        <w:rPr>
          <w:rFonts w:hint="eastAsia" w:ascii="宋体" w:hAnsi="宋体" w:cs="宋体"/>
          <w:b/>
          <w:bCs/>
          <w:sz w:val="24"/>
        </w:rPr>
        <w:t>采购服务于上述板块的品牌宣传与推广服务。</w:t>
      </w:r>
      <w:r>
        <w:rPr>
          <w:rFonts w:hint="eastAsia" w:ascii="宋体" w:hAnsi="宋体" w:cs="宋体"/>
          <w:sz w:val="24"/>
        </w:rPr>
        <w:t>提供医工创谷大赛、成长营、白皮书发布等活动宣传内容的规划与制作，并对全年路演、成长营、白皮书发布等所有关键节点进行全媒体宣传。需在全年所有活动中不少于50家</w:t>
      </w:r>
      <w:r>
        <w:rPr>
          <w:rFonts w:hint="eastAsia" w:ascii="宋体" w:hAnsi="宋体" w:cs="宋体"/>
          <w:sz w:val="24"/>
          <w:lang w:val="en-US" w:eastAsia="zh-CN"/>
        </w:rPr>
        <w:t>次</w:t>
      </w:r>
      <w:r>
        <w:rPr>
          <w:rFonts w:hint="eastAsia" w:ascii="宋体" w:hAnsi="宋体" w:cs="宋体"/>
          <w:sz w:val="24"/>
        </w:rPr>
        <w:t>全国性主流媒体及垂直行业媒体渠道发布报道，所有报道内容均需突出医工创谷的品牌名称与核心定位，显著提升品牌知名度与行业影响力。</w:t>
      </w:r>
    </w:p>
    <w:p w14:paraId="7FF67B24">
      <w:pPr>
        <w:spacing w:line="360" w:lineRule="auto"/>
        <w:ind w:firstLine="480" w:firstLineChars="200"/>
        <w:jc w:val="left"/>
        <w:rPr>
          <w:rFonts w:hint="eastAsia" w:ascii="宋体" w:hAnsi="宋体" w:cs="宋体"/>
          <w:sz w:val="24"/>
        </w:rPr>
      </w:pPr>
    </w:p>
    <w:p w14:paraId="2DDF212B">
      <w:pPr>
        <w:numPr>
          <w:ilvl w:val="0"/>
          <w:numId w:val="14"/>
        </w:numPr>
        <w:spacing w:line="360" w:lineRule="auto"/>
        <w:rPr>
          <w:rFonts w:hint="eastAsia" w:ascii="宋体" w:hAnsi="宋体" w:cs="宋体"/>
          <w:b/>
          <w:bCs/>
          <w:sz w:val="24"/>
        </w:rPr>
      </w:pPr>
      <w:r>
        <w:rPr>
          <w:rFonts w:hint="eastAsia" w:ascii="宋体" w:hAnsi="宋体" w:cs="宋体"/>
          <w:b/>
          <w:bCs/>
          <w:sz w:val="24"/>
        </w:rPr>
        <w:t>考核结果要求</w:t>
      </w:r>
    </w:p>
    <w:p w14:paraId="640849A8">
      <w:pPr>
        <w:spacing w:line="360" w:lineRule="auto"/>
        <w:ind w:firstLine="480" w:firstLineChars="200"/>
        <w:rPr>
          <w:rFonts w:hint="eastAsia" w:ascii="宋体" w:hAnsi="宋体" w:cs="宋体"/>
          <w:sz w:val="24"/>
        </w:rPr>
      </w:pPr>
      <w:bookmarkStart w:id="683" w:name="OLE_LINK10"/>
      <w:r>
        <w:rPr>
          <w:rFonts w:hint="eastAsia" w:ascii="宋体" w:hAnsi="宋体" w:cs="宋体"/>
          <w:sz w:val="24"/>
        </w:rPr>
        <w:t>为保障采购成效，服务方需在合同期内完成以下可考核的交付成果：</w:t>
      </w:r>
    </w:p>
    <w:p w14:paraId="2CFEA679">
      <w:pPr>
        <w:spacing w:line="360" w:lineRule="auto"/>
        <w:ind w:firstLine="480" w:firstLineChars="200"/>
        <w:rPr>
          <w:rFonts w:hint="eastAsia" w:ascii="宋体" w:hAnsi="宋体" w:cs="宋体"/>
          <w:sz w:val="24"/>
        </w:rPr>
      </w:pPr>
      <w:r>
        <w:rPr>
          <w:rFonts w:hint="eastAsia" w:ascii="宋体" w:hAnsi="宋体" w:cs="宋体"/>
          <w:sz w:val="24"/>
        </w:rPr>
        <w:t>1. 完成第二届“医工创谷杯”品牌赛事运营，包括4场季度赛与1场年度收官活动，每场季度赛组织不少于15个优质项目路演，并探索与“朝阳ITEC”等专业大赛的联动推荐机制。</w:t>
      </w:r>
    </w:p>
    <w:p w14:paraId="40452DC6">
      <w:pPr>
        <w:spacing w:line="360" w:lineRule="auto"/>
        <w:ind w:firstLine="480" w:firstLineChars="200"/>
        <w:rPr>
          <w:rFonts w:hint="eastAsia" w:ascii="宋体" w:hAnsi="宋体" w:cs="宋体"/>
          <w:sz w:val="24"/>
        </w:rPr>
      </w:pPr>
      <w:r>
        <w:rPr>
          <w:rFonts w:hint="eastAsia" w:ascii="宋体" w:hAnsi="宋体" w:cs="宋体"/>
          <w:sz w:val="24"/>
        </w:rPr>
        <w:t>2.</w:t>
      </w:r>
      <w:r>
        <w:rPr>
          <w:rFonts w:hint="eastAsia"/>
        </w:rPr>
        <w:t xml:space="preserve"> </w:t>
      </w:r>
      <w:r>
        <w:rPr>
          <w:rFonts w:hint="eastAsia" w:ascii="宋体" w:hAnsi="宋体" w:cs="宋体"/>
          <w:sz w:val="24"/>
        </w:rPr>
        <w:t>完成第二期医工成长营运营，招募不少于60个初创项目，其中不少于30个项目入营并签订孵化服务协议，组织系统化课程、参访及毕业路演，并建立长效沟通与赋能机制。</w:t>
      </w:r>
    </w:p>
    <w:p w14:paraId="38F9D926">
      <w:pPr>
        <w:spacing w:line="360" w:lineRule="auto"/>
        <w:ind w:firstLine="480" w:firstLineChars="200"/>
        <w:rPr>
          <w:rFonts w:hint="eastAsia" w:ascii="宋体" w:hAnsi="宋体" w:cs="宋体"/>
          <w:sz w:val="24"/>
        </w:rPr>
      </w:pPr>
      <w:r>
        <w:rPr>
          <w:rFonts w:hint="eastAsia" w:ascii="宋体" w:hAnsi="宋体" w:cs="宋体"/>
          <w:sz w:val="24"/>
        </w:rPr>
        <w:t>3. 提供持续性医工行业动态监测与洞察支持，并编撰发布1份具有行业影响力的医工结合产业白皮书。</w:t>
      </w:r>
    </w:p>
    <w:p w14:paraId="640C66F0">
      <w:pPr>
        <w:spacing w:line="360" w:lineRule="auto"/>
        <w:ind w:firstLine="480" w:firstLineChars="200"/>
        <w:rPr>
          <w:rFonts w:hint="eastAsia" w:ascii="宋体" w:hAnsi="宋体" w:cs="宋体"/>
          <w:sz w:val="24"/>
        </w:rPr>
      </w:pPr>
      <w:r>
        <w:rPr>
          <w:rFonts w:hint="eastAsia" w:ascii="宋体" w:hAnsi="宋体" w:cs="宋体"/>
          <w:sz w:val="24"/>
        </w:rPr>
        <w:t>4. 实现全域品牌宣传推广，确保所有活动在不少于50家</w:t>
      </w:r>
      <w:r>
        <w:rPr>
          <w:rFonts w:hint="eastAsia" w:ascii="宋体" w:hAnsi="宋体" w:cs="宋体"/>
          <w:sz w:val="24"/>
          <w:lang w:val="en-US" w:eastAsia="zh-CN"/>
        </w:rPr>
        <w:t>次</w:t>
      </w:r>
      <w:r>
        <w:rPr>
          <w:rFonts w:hint="eastAsia" w:ascii="宋体" w:hAnsi="宋体" w:cs="宋体"/>
          <w:sz w:val="24"/>
        </w:rPr>
        <w:t>全国性与垂直行业媒体渠道发布报道，持续强化医工创谷品牌认知与影响力。</w:t>
      </w:r>
    </w:p>
    <w:bookmarkEnd w:id="683"/>
    <w:p w14:paraId="4AD5E0C0">
      <w:pPr>
        <w:spacing w:line="360" w:lineRule="auto"/>
        <w:ind w:firstLine="480" w:firstLineChars="200"/>
        <w:rPr>
          <w:rFonts w:hint="eastAsia" w:ascii="宋体" w:hAnsi="宋体" w:cs="宋体"/>
          <w:sz w:val="24"/>
        </w:rPr>
      </w:pPr>
    </w:p>
    <w:p w14:paraId="0A1BFE3E">
      <w:pPr>
        <w:numPr>
          <w:ilvl w:val="0"/>
          <w:numId w:val="14"/>
        </w:numPr>
        <w:spacing w:line="360" w:lineRule="auto"/>
        <w:rPr>
          <w:rFonts w:hint="eastAsia" w:ascii="宋体" w:hAnsi="宋体" w:cs="宋体"/>
          <w:b/>
          <w:bCs/>
          <w:sz w:val="24"/>
        </w:rPr>
      </w:pPr>
      <w:r>
        <w:rPr>
          <w:rFonts w:hint="eastAsia" w:ascii="宋体" w:hAnsi="宋体" w:cs="宋体"/>
          <w:b/>
          <w:bCs/>
          <w:sz w:val="24"/>
        </w:rPr>
        <w:t>其他要求</w:t>
      </w:r>
    </w:p>
    <w:p w14:paraId="6EF557DA">
      <w:pPr>
        <w:spacing w:line="360" w:lineRule="auto"/>
        <w:ind w:firstLine="480" w:firstLineChars="200"/>
        <w:rPr>
          <w:rFonts w:hint="eastAsia" w:ascii="宋体" w:hAnsi="宋体" w:cs="宋体"/>
          <w:sz w:val="24"/>
        </w:rPr>
      </w:pPr>
      <w:r>
        <w:rPr>
          <w:rFonts w:hint="eastAsia" w:ascii="宋体" w:hAnsi="宋体" w:cs="宋体"/>
          <w:sz w:val="24"/>
        </w:rPr>
        <w:t>除采购人提供的基础服务外，供应商须承担相关活动的所有组织工作，包含但不限于各活动的内容设计、医工创谷之外的场地费用、嘉宾邀请及接待、科技项目征集筛选及组织、观众组织、活动所需物料、现场会务、食宿安排等工作，并承担因此产生的相应费用。</w:t>
      </w:r>
    </w:p>
    <w:p w14:paraId="55384366">
      <w:pPr>
        <w:pStyle w:val="56"/>
        <w:spacing w:line="360" w:lineRule="auto"/>
        <w:rPr>
          <w:rFonts w:hint="eastAsia" w:ascii="宋体" w:hAnsi="宋体" w:cs="宋体"/>
          <w:b/>
          <w:bCs/>
          <w:sz w:val="24"/>
        </w:rPr>
      </w:pPr>
    </w:p>
    <w:p w14:paraId="6A7E8DF9">
      <w:pPr>
        <w:rPr>
          <w:b/>
          <w:sz w:val="36"/>
          <w:szCs w:val="36"/>
        </w:rPr>
      </w:pPr>
      <w:bookmarkStart w:id="684" w:name="_Toc24247"/>
      <w:r>
        <w:rPr>
          <w:b/>
          <w:sz w:val="36"/>
          <w:szCs w:val="36"/>
        </w:rPr>
        <w:br w:type="page"/>
      </w:r>
    </w:p>
    <w:p w14:paraId="14197535">
      <w:pPr>
        <w:ind w:firstLine="723" w:firstLineChars="200"/>
        <w:jc w:val="center"/>
        <w:outlineLvl w:val="0"/>
        <w:rPr>
          <w:b/>
          <w:sz w:val="36"/>
          <w:szCs w:val="36"/>
        </w:rPr>
      </w:pPr>
      <w:r>
        <w:rPr>
          <w:b/>
          <w:sz w:val="36"/>
          <w:szCs w:val="36"/>
        </w:rPr>
        <w:t>第五章   合同草案条款</w:t>
      </w:r>
      <w:bookmarkEnd w:id="684"/>
    </w:p>
    <w:p w14:paraId="2FB22D60">
      <w:pPr>
        <w:ind w:firstLine="723" w:firstLineChars="200"/>
        <w:jc w:val="center"/>
        <w:outlineLvl w:val="0"/>
        <w:rPr>
          <w:b/>
          <w:sz w:val="36"/>
          <w:szCs w:val="36"/>
        </w:rPr>
      </w:pPr>
    </w:p>
    <w:p w14:paraId="61837B6A">
      <w:pPr>
        <w:spacing w:line="360" w:lineRule="auto"/>
        <w:jc w:val="left"/>
        <w:rPr>
          <w:rFonts w:hint="eastAsia" w:ascii="宋体" w:hAnsi="宋体" w:cs="微软雅黑"/>
          <w:b/>
          <w:bCs/>
          <w:sz w:val="24"/>
        </w:rPr>
      </w:pPr>
    </w:p>
    <w:p w14:paraId="0C226C8D">
      <w:pPr>
        <w:spacing w:line="360" w:lineRule="auto"/>
        <w:jc w:val="left"/>
        <w:rPr>
          <w:rFonts w:hint="eastAsia" w:ascii="宋体" w:hAnsi="宋体" w:cs="微软雅黑"/>
          <w:b/>
          <w:bCs/>
          <w:sz w:val="24"/>
        </w:rPr>
      </w:pPr>
      <w:r>
        <w:rPr>
          <w:rFonts w:hint="eastAsia" w:ascii="宋体" w:hAnsi="宋体" w:cs="微软雅黑"/>
          <w:b/>
          <w:bCs/>
          <w:sz w:val="24"/>
        </w:rPr>
        <w:t>（此合同仅供参考。以最终采购人与成交供应商签定的合同条款为准）</w:t>
      </w:r>
    </w:p>
    <w:p w14:paraId="1FAB04F0">
      <w:pPr>
        <w:spacing w:line="360" w:lineRule="auto"/>
        <w:jc w:val="center"/>
        <w:rPr>
          <w:rFonts w:hint="eastAsia" w:ascii="宋体" w:hAnsi="宋体" w:cs="宋体"/>
          <w:b/>
          <w:sz w:val="36"/>
        </w:rPr>
      </w:pPr>
    </w:p>
    <w:p w14:paraId="7EE92900">
      <w:pPr>
        <w:spacing w:line="360" w:lineRule="auto"/>
        <w:jc w:val="center"/>
        <w:rPr>
          <w:rFonts w:hint="eastAsia" w:ascii="宋体" w:hAnsi="宋体" w:cs="宋体"/>
          <w:b/>
          <w:sz w:val="36"/>
        </w:rPr>
      </w:pPr>
      <w:r>
        <w:rPr>
          <w:rFonts w:hint="eastAsia" w:ascii="宋体" w:hAnsi="宋体" w:cs="宋体"/>
          <w:b/>
          <w:sz w:val="36"/>
        </w:rPr>
        <w:t>服务协议</w:t>
      </w:r>
    </w:p>
    <w:p w14:paraId="51D6DF95">
      <w:pPr>
        <w:rPr>
          <w:rFonts w:hint="eastAsia" w:ascii="宋体" w:hAnsi="宋体" w:cs="宋体"/>
          <w:sz w:val="24"/>
        </w:rPr>
      </w:pPr>
    </w:p>
    <w:p w14:paraId="3B4C3743">
      <w:pPr>
        <w:spacing w:line="360" w:lineRule="auto"/>
        <w:rPr>
          <w:rFonts w:hint="eastAsia" w:ascii="宋体" w:hAnsi="宋体" w:cs="宋体"/>
          <w:b/>
          <w:bCs/>
          <w:sz w:val="24"/>
        </w:rPr>
      </w:pPr>
      <w:r>
        <w:rPr>
          <w:rFonts w:hint="eastAsia" w:ascii="宋体" w:hAnsi="宋体" w:cs="宋体"/>
          <w:b/>
          <w:bCs/>
          <w:sz w:val="24"/>
        </w:rPr>
        <w:t>甲方：北京高技术创业服务中心有限公司</w:t>
      </w:r>
    </w:p>
    <w:p w14:paraId="75F0E0E6">
      <w:pPr>
        <w:spacing w:line="360" w:lineRule="auto"/>
        <w:rPr>
          <w:rFonts w:hint="eastAsia" w:ascii="宋体" w:hAnsi="宋体" w:cs="宋体"/>
          <w:sz w:val="24"/>
        </w:rPr>
      </w:pPr>
      <w:r>
        <w:rPr>
          <w:rFonts w:hint="eastAsia" w:ascii="宋体" w:hAnsi="宋体" w:cs="宋体"/>
          <w:sz w:val="24"/>
        </w:rPr>
        <w:t>地址：</w:t>
      </w:r>
    </w:p>
    <w:p w14:paraId="34F0D669">
      <w:pPr>
        <w:spacing w:line="360" w:lineRule="auto"/>
        <w:rPr>
          <w:rFonts w:hint="eastAsia" w:ascii="宋体" w:hAnsi="宋体" w:cs="宋体"/>
          <w:sz w:val="24"/>
        </w:rPr>
      </w:pPr>
      <w:r>
        <w:rPr>
          <w:rFonts w:hint="eastAsia" w:ascii="宋体" w:hAnsi="宋体" w:cs="宋体"/>
          <w:sz w:val="24"/>
        </w:rPr>
        <w:t>联系人：</w:t>
      </w:r>
    </w:p>
    <w:p w14:paraId="165E418E">
      <w:pPr>
        <w:spacing w:line="360" w:lineRule="auto"/>
        <w:rPr>
          <w:rFonts w:hint="eastAsia" w:ascii="宋体" w:hAnsi="宋体" w:cs="宋体"/>
          <w:sz w:val="24"/>
        </w:rPr>
      </w:pPr>
      <w:r>
        <w:rPr>
          <w:rFonts w:hint="eastAsia" w:ascii="宋体" w:hAnsi="宋体" w:cs="宋体"/>
          <w:sz w:val="24"/>
        </w:rPr>
        <w:t>电话：</w:t>
      </w:r>
    </w:p>
    <w:p w14:paraId="39059C09">
      <w:pPr>
        <w:spacing w:line="360" w:lineRule="auto"/>
        <w:rPr>
          <w:rFonts w:hint="eastAsia" w:ascii="宋体" w:hAnsi="宋体" w:cs="宋体"/>
          <w:sz w:val="24"/>
        </w:rPr>
      </w:pPr>
    </w:p>
    <w:p w14:paraId="273FC8A2">
      <w:pPr>
        <w:spacing w:line="360" w:lineRule="auto"/>
        <w:rPr>
          <w:rFonts w:hint="eastAsia" w:ascii="宋体" w:hAnsi="宋体" w:cs="宋体"/>
          <w:b/>
          <w:bCs/>
          <w:sz w:val="24"/>
        </w:rPr>
      </w:pPr>
      <w:r>
        <w:rPr>
          <w:rFonts w:hint="eastAsia" w:ascii="宋体" w:hAnsi="宋体" w:cs="宋体"/>
          <w:b/>
          <w:bCs/>
          <w:sz w:val="24"/>
        </w:rPr>
        <w:t>乙方：</w:t>
      </w:r>
    </w:p>
    <w:p w14:paraId="5500ADA4">
      <w:pPr>
        <w:spacing w:line="360" w:lineRule="auto"/>
        <w:rPr>
          <w:rFonts w:hint="eastAsia" w:ascii="宋体" w:hAnsi="宋体" w:cs="宋体"/>
          <w:sz w:val="24"/>
        </w:rPr>
      </w:pPr>
      <w:r>
        <w:rPr>
          <w:rFonts w:hint="eastAsia" w:ascii="宋体" w:hAnsi="宋体" w:cs="宋体"/>
          <w:sz w:val="24"/>
        </w:rPr>
        <w:t>地址：</w:t>
      </w:r>
    </w:p>
    <w:p w14:paraId="16124EAA">
      <w:pPr>
        <w:spacing w:line="360" w:lineRule="auto"/>
        <w:rPr>
          <w:rFonts w:hint="eastAsia" w:ascii="宋体" w:hAnsi="宋体" w:cs="宋体"/>
          <w:sz w:val="24"/>
        </w:rPr>
      </w:pPr>
      <w:r>
        <w:rPr>
          <w:rFonts w:hint="eastAsia" w:ascii="宋体" w:hAnsi="宋体" w:cs="宋体"/>
          <w:sz w:val="24"/>
        </w:rPr>
        <w:t>联系人：</w:t>
      </w:r>
    </w:p>
    <w:p w14:paraId="57607A51">
      <w:pPr>
        <w:spacing w:line="360" w:lineRule="auto"/>
        <w:rPr>
          <w:rFonts w:hint="eastAsia" w:ascii="宋体" w:hAnsi="宋体" w:cs="宋体"/>
          <w:sz w:val="24"/>
        </w:rPr>
      </w:pPr>
      <w:r>
        <w:rPr>
          <w:rFonts w:hint="eastAsia" w:ascii="宋体" w:hAnsi="宋体" w:cs="宋体"/>
          <w:sz w:val="24"/>
        </w:rPr>
        <w:t>电话：</w:t>
      </w:r>
    </w:p>
    <w:p w14:paraId="2B4155DC">
      <w:pPr>
        <w:spacing w:line="360" w:lineRule="auto"/>
        <w:rPr>
          <w:rFonts w:hint="eastAsia" w:ascii="宋体" w:hAnsi="宋体" w:cs="宋体"/>
          <w:sz w:val="24"/>
        </w:rPr>
      </w:pPr>
    </w:p>
    <w:p w14:paraId="0487AA00">
      <w:pPr>
        <w:spacing w:line="360" w:lineRule="auto"/>
        <w:ind w:firstLine="480" w:firstLineChars="200"/>
        <w:rPr>
          <w:rFonts w:hint="eastAsia" w:ascii="宋体" w:hAnsi="宋体" w:cs="宋体"/>
          <w:sz w:val="24"/>
        </w:rPr>
      </w:pPr>
      <w:r>
        <w:rPr>
          <w:rFonts w:hint="eastAsia" w:ascii="宋体" w:hAnsi="宋体" w:cs="宋体"/>
          <w:sz w:val="24"/>
        </w:rPr>
        <w:t>甲乙双方本着平等自愿的原则，就乙方承接</w:t>
      </w:r>
      <w:r>
        <w:rPr>
          <w:rFonts w:hint="eastAsia"/>
          <w:sz w:val="24"/>
          <w:u w:val="single"/>
        </w:rPr>
        <w:t>2026年度医工结合专业孵化支撑服务，</w:t>
      </w:r>
      <w:r>
        <w:rPr>
          <w:rFonts w:hint="eastAsia" w:ascii="宋体" w:hAnsi="宋体" w:cs="宋体"/>
          <w:sz w:val="24"/>
        </w:rPr>
        <w:t>达成一致协议如下，以兹共同遵守。</w:t>
      </w:r>
    </w:p>
    <w:p w14:paraId="639163A4">
      <w:pPr>
        <w:spacing w:line="360" w:lineRule="auto"/>
        <w:ind w:firstLine="602" w:firstLineChars="250"/>
        <w:rPr>
          <w:rFonts w:hint="eastAsia" w:ascii="宋体" w:hAnsi="宋体" w:cs="宋体"/>
          <w:b/>
          <w:sz w:val="24"/>
        </w:rPr>
      </w:pPr>
      <w:r>
        <w:rPr>
          <w:rFonts w:hint="eastAsia" w:ascii="宋体" w:hAnsi="宋体" w:cs="宋体"/>
          <w:b/>
          <w:sz w:val="24"/>
        </w:rPr>
        <w:t>第一条 服务内容</w:t>
      </w:r>
    </w:p>
    <w:p w14:paraId="75069D46">
      <w:pPr>
        <w:spacing w:line="360" w:lineRule="auto"/>
        <w:ind w:firstLine="600" w:firstLineChars="250"/>
        <w:rPr>
          <w:rFonts w:hint="eastAsia" w:ascii="宋体" w:hAnsi="宋体" w:cs="宋体"/>
          <w:sz w:val="24"/>
        </w:rPr>
      </w:pPr>
      <w:r>
        <w:rPr>
          <w:rFonts w:hint="eastAsia" w:ascii="宋体" w:hAnsi="宋体" w:cs="宋体"/>
          <w:sz w:val="24"/>
        </w:rPr>
        <w:t>1.完成第二届“医工创谷杯”品牌赛事运营，包括4场季度赛与1场年度收官活动，每场季度赛组织不少于15个优质项目路演，并探索与“朝阳ITEC”等专业大赛的联动推荐机制。</w:t>
      </w:r>
    </w:p>
    <w:p w14:paraId="2DD39C59">
      <w:pPr>
        <w:spacing w:line="360" w:lineRule="auto"/>
        <w:ind w:firstLine="600" w:firstLineChars="250"/>
        <w:rPr>
          <w:rFonts w:hint="eastAsia" w:ascii="宋体" w:hAnsi="宋体" w:cs="宋体"/>
          <w:sz w:val="24"/>
        </w:rPr>
      </w:pPr>
      <w:r>
        <w:rPr>
          <w:rFonts w:hint="eastAsia" w:ascii="宋体" w:hAnsi="宋体" w:cs="宋体"/>
          <w:sz w:val="24"/>
        </w:rPr>
        <w:t>2.完成第二期医工成长营运营，招募不少于60个初创项目，其中不少于30个项目入营并签订孵化服务协议，组织系统化课程、参访及毕业路演，并建立长效沟通与赋能机制。</w:t>
      </w:r>
    </w:p>
    <w:p w14:paraId="78A7384A">
      <w:pPr>
        <w:spacing w:line="360" w:lineRule="auto"/>
        <w:ind w:firstLine="600" w:firstLineChars="250"/>
        <w:rPr>
          <w:rFonts w:hint="eastAsia" w:ascii="宋体" w:hAnsi="宋体" w:cs="宋体"/>
          <w:sz w:val="24"/>
        </w:rPr>
      </w:pPr>
      <w:r>
        <w:rPr>
          <w:rFonts w:hint="eastAsia" w:ascii="宋体" w:hAnsi="宋体" w:cs="宋体"/>
          <w:sz w:val="24"/>
        </w:rPr>
        <w:t>3.提供持续性医工行业动态监测与洞察支持，并编撰发布1份具有行业影响力的医工结合产业白皮书。</w:t>
      </w:r>
    </w:p>
    <w:p w14:paraId="2311137B">
      <w:pPr>
        <w:spacing w:line="360" w:lineRule="auto"/>
        <w:ind w:firstLine="600" w:firstLineChars="250"/>
        <w:rPr>
          <w:rFonts w:hint="eastAsia" w:ascii="宋体" w:hAnsi="宋体" w:cs="宋体"/>
          <w:sz w:val="24"/>
        </w:rPr>
      </w:pPr>
      <w:r>
        <w:rPr>
          <w:rFonts w:hint="eastAsia" w:ascii="宋体" w:hAnsi="宋体" w:cs="宋体"/>
          <w:sz w:val="24"/>
        </w:rPr>
        <w:t>4.实现全域品牌宣传推广，确保所有活动在不少于50家次全国性与垂直行业媒体渠道发布报道，持续强化医工创谷品牌认知与影响力。</w:t>
      </w:r>
    </w:p>
    <w:p w14:paraId="61251B37">
      <w:pPr>
        <w:tabs>
          <w:tab w:val="left" w:pos="606"/>
        </w:tabs>
        <w:spacing w:line="360" w:lineRule="auto"/>
        <w:ind w:firstLine="549" w:firstLineChars="228"/>
        <w:rPr>
          <w:rFonts w:hint="eastAsia" w:ascii="宋体" w:hAnsi="宋体" w:cs="宋体"/>
          <w:b/>
          <w:bCs/>
          <w:sz w:val="24"/>
        </w:rPr>
      </w:pPr>
      <w:r>
        <w:rPr>
          <w:rFonts w:hint="eastAsia" w:ascii="宋体" w:hAnsi="宋体" w:cs="宋体"/>
          <w:b/>
          <w:bCs/>
          <w:sz w:val="24"/>
        </w:rPr>
        <w:t>第二条 甲方权利和义务</w:t>
      </w:r>
    </w:p>
    <w:p w14:paraId="6791FC66">
      <w:pPr>
        <w:tabs>
          <w:tab w:val="left" w:pos="606"/>
        </w:tabs>
        <w:spacing w:line="360" w:lineRule="auto"/>
        <w:ind w:firstLine="480" w:firstLineChars="200"/>
        <w:rPr>
          <w:rFonts w:hint="eastAsia" w:ascii="宋体" w:hAnsi="宋体" w:cs="宋体"/>
          <w:sz w:val="24"/>
        </w:rPr>
      </w:pPr>
      <w:r>
        <w:rPr>
          <w:rFonts w:hint="eastAsia" w:ascii="宋体" w:hAnsi="宋体" w:cs="宋体"/>
          <w:sz w:val="24"/>
        </w:rPr>
        <w:t>1.向乙方提出具体服务要求，监督、审查、验收乙方服务情况和服务成果；</w:t>
      </w:r>
    </w:p>
    <w:p w14:paraId="668CB2B7">
      <w:pPr>
        <w:tabs>
          <w:tab w:val="left" w:pos="606"/>
        </w:tabs>
        <w:spacing w:line="360" w:lineRule="auto"/>
        <w:ind w:firstLine="480" w:firstLineChars="200"/>
        <w:rPr>
          <w:rFonts w:hint="eastAsia" w:ascii="宋体" w:hAnsi="宋体" w:cs="宋体"/>
          <w:sz w:val="24"/>
        </w:rPr>
      </w:pPr>
      <w:r>
        <w:rPr>
          <w:rFonts w:hint="eastAsia" w:ascii="宋体" w:hAnsi="宋体" w:cs="宋体"/>
          <w:sz w:val="24"/>
        </w:rPr>
        <w:t>2.为乙方提供必要的材料和支持，包括拟邀专家资料、项目资料，协助对接相关专家、项目等；</w:t>
      </w:r>
    </w:p>
    <w:p w14:paraId="3EB0F245">
      <w:pPr>
        <w:tabs>
          <w:tab w:val="left" w:pos="606"/>
        </w:tabs>
        <w:spacing w:line="360" w:lineRule="auto"/>
        <w:ind w:firstLine="480" w:firstLineChars="200"/>
        <w:rPr>
          <w:rFonts w:hint="eastAsia" w:ascii="宋体" w:hAnsi="宋体" w:cs="宋体"/>
          <w:sz w:val="24"/>
        </w:rPr>
      </w:pPr>
    </w:p>
    <w:p w14:paraId="254B081A">
      <w:pPr>
        <w:spacing w:line="360" w:lineRule="auto"/>
        <w:ind w:firstLine="480" w:firstLineChars="200"/>
        <w:rPr>
          <w:rFonts w:hint="eastAsia" w:ascii="宋体" w:hAnsi="宋体" w:cs="宋体"/>
          <w:sz w:val="24"/>
        </w:rPr>
      </w:pPr>
      <w:r>
        <w:rPr>
          <w:rFonts w:hint="eastAsia" w:ascii="宋体" w:hAnsi="宋体" w:cs="宋体"/>
          <w:sz w:val="24"/>
        </w:rPr>
        <w:t>3.对在医工创谷内组织的产业论坛分论坛、创业新业大赛、培训课程等，甲方负责配备必要的工作场地、活动场地及屏幕、音响等会场内必要设备设施及相关会务人员；</w:t>
      </w:r>
    </w:p>
    <w:p w14:paraId="4A82886A">
      <w:pPr>
        <w:tabs>
          <w:tab w:val="left" w:pos="606"/>
        </w:tabs>
        <w:spacing w:line="360" w:lineRule="auto"/>
        <w:ind w:firstLine="480" w:firstLineChars="200"/>
        <w:rPr>
          <w:rFonts w:hint="eastAsia" w:ascii="宋体" w:hAnsi="宋体" w:cs="宋体"/>
          <w:sz w:val="24"/>
        </w:rPr>
      </w:pPr>
      <w:r>
        <w:rPr>
          <w:rFonts w:hint="eastAsia" w:ascii="宋体" w:hAnsi="宋体" w:cs="宋体"/>
          <w:sz w:val="24"/>
        </w:rPr>
        <w:t>4.按本合同约定金额及付款方式向乙方支付服务费。</w:t>
      </w:r>
    </w:p>
    <w:p w14:paraId="0CB8227A">
      <w:pPr>
        <w:spacing w:line="360" w:lineRule="auto"/>
        <w:ind w:firstLine="549" w:firstLineChars="228"/>
        <w:rPr>
          <w:rFonts w:hint="eastAsia" w:ascii="宋体" w:hAnsi="宋体" w:cs="宋体"/>
          <w:b/>
          <w:bCs/>
          <w:sz w:val="24"/>
        </w:rPr>
      </w:pPr>
      <w:r>
        <w:rPr>
          <w:rFonts w:hint="eastAsia" w:ascii="宋体" w:hAnsi="宋体" w:cs="宋体"/>
          <w:b/>
          <w:bCs/>
          <w:sz w:val="24"/>
        </w:rPr>
        <w:t>第三条 乙方权利和义务</w:t>
      </w:r>
    </w:p>
    <w:p w14:paraId="0F0F5F3E">
      <w:pPr>
        <w:spacing w:line="360" w:lineRule="auto"/>
        <w:ind w:firstLine="566" w:firstLineChars="236"/>
        <w:rPr>
          <w:rFonts w:hint="eastAsia" w:ascii="宋体" w:hAnsi="宋体" w:cs="宋体"/>
          <w:sz w:val="24"/>
        </w:rPr>
      </w:pPr>
      <w:r>
        <w:rPr>
          <w:rFonts w:hint="eastAsia" w:ascii="宋体" w:hAnsi="宋体" w:cs="宋体"/>
          <w:sz w:val="24"/>
        </w:rPr>
        <w:t>1．按合同约定和甲方要求制定服务方案，经甲方书面确认后，按照方案执行全部服务。非经甲方书面许可，不得擅自变更已经确认的服务方案；</w:t>
      </w:r>
    </w:p>
    <w:p w14:paraId="5BC5747C">
      <w:pPr>
        <w:spacing w:line="360" w:lineRule="auto"/>
        <w:ind w:firstLine="566" w:firstLineChars="236"/>
        <w:rPr>
          <w:rFonts w:hint="eastAsia" w:ascii="宋体" w:hAnsi="宋体" w:cs="宋体"/>
          <w:sz w:val="24"/>
        </w:rPr>
      </w:pPr>
      <w:r>
        <w:rPr>
          <w:rFonts w:hint="eastAsia" w:ascii="宋体" w:hAnsi="宋体" w:cs="宋体"/>
          <w:sz w:val="24"/>
        </w:rPr>
        <w:t>2．除甲方按约负责的内容外，乙方须承担服务内容所涉的所有组织工作，包含但不限于各活动的内容设计、医工创谷之外的场地费用、嘉宾邀请及接待、科技项目征集筛选及组织、观众组织、活动所需物料、现场会务、食宿安排等工作，并承担因此产生的相应费用；</w:t>
      </w:r>
    </w:p>
    <w:p w14:paraId="4112A445">
      <w:pPr>
        <w:spacing w:line="360" w:lineRule="auto"/>
        <w:ind w:firstLine="566" w:firstLineChars="236"/>
        <w:rPr>
          <w:rFonts w:hint="eastAsia" w:ascii="宋体" w:hAnsi="宋体" w:cs="宋体"/>
          <w:sz w:val="24"/>
        </w:rPr>
      </w:pPr>
      <w:r>
        <w:rPr>
          <w:rFonts w:hint="eastAsia" w:ascii="宋体" w:hAnsi="宋体" w:cs="宋体"/>
          <w:sz w:val="24"/>
        </w:rPr>
        <w:t>3. 乙方须向甲方统一提供标准、准确的内容，并提出自身的切实需求，及时反馈以确保方案的完善和整体工作的推进；</w:t>
      </w:r>
    </w:p>
    <w:p w14:paraId="0334C223">
      <w:pPr>
        <w:spacing w:line="360" w:lineRule="auto"/>
        <w:ind w:firstLine="566" w:firstLineChars="236"/>
        <w:rPr>
          <w:rFonts w:hint="eastAsia" w:ascii="宋体" w:hAnsi="宋体" w:cs="宋体"/>
          <w:sz w:val="24"/>
        </w:rPr>
      </w:pPr>
      <w:r>
        <w:rPr>
          <w:rFonts w:hint="eastAsia" w:ascii="宋体" w:hAnsi="宋体" w:cs="宋体"/>
          <w:sz w:val="24"/>
        </w:rPr>
        <w:t>4. 乙方应匹配适足的工作团队，确保与团队人员建立合法有效的劳动、劳务关系，自行负责服务过程中团队人员的人身财产安全等。</w:t>
      </w:r>
    </w:p>
    <w:p w14:paraId="1A086EBE">
      <w:pPr>
        <w:spacing w:line="360" w:lineRule="auto"/>
        <w:ind w:firstLine="569" w:firstLineChars="236"/>
        <w:rPr>
          <w:rFonts w:hint="eastAsia" w:ascii="宋体" w:hAnsi="宋体" w:cs="宋体"/>
          <w:b/>
          <w:bCs/>
          <w:sz w:val="24"/>
        </w:rPr>
      </w:pPr>
      <w:r>
        <w:rPr>
          <w:rFonts w:hint="eastAsia" w:ascii="宋体" w:hAnsi="宋体" w:cs="宋体"/>
          <w:b/>
          <w:bCs/>
          <w:sz w:val="24"/>
        </w:rPr>
        <w:t>第四条 执行期、费用及支付</w:t>
      </w:r>
    </w:p>
    <w:p w14:paraId="508D2114">
      <w:pPr>
        <w:spacing w:line="360" w:lineRule="auto"/>
        <w:ind w:firstLine="480" w:firstLineChars="200"/>
        <w:rPr>
          <w:rFonts w:hint="eastAsia" w:ascii="宋体" w:hAnsi="宋体" w:cs="宋体"/>
          <w:sz w:val="24"/>
        </w:rPr>
      </w:pPr>
      <w:r>
        <w:rPr>
          <w:rFonts w:hint="eastAsia" w:ascii="宋体" w:hAnsi="宋体" w:cs="宋体"/>
          <w:sz w:val="24"/>
        </w:rPr>
        <w:t>1.本协议有效期为一年，服务费为</w:t>
      </w:r>
      <w:r>
        <w:rPr>
          <w:rFonts w:hint="eastAsia" w:ascii="宋体" w:hAnsi="宋体" w:cs="宋体"/>
          <w:sz w:val="24"/>
          <w:u w:val="single"/>
        </w:rPr>
        <w:t xml:space="preserve">     </w:t>
      </w:r>
      <w:r>
        <w:rPr>
          <w:rFonts w:hint="eastAsia" w:ascii="宋体" w:hAnsi="宋体" w:cs="宋体"/>
          <w:sz w:val="24"/>
        </w:rPr>
        <w:t>万元，大写人民币</w:t>
      </w:r>
      <w:r>
        <w:rPr>
          <w:rFonts w:hint="eastAsia" w:ascii="宋体" w:hAnsi="宋体" w:cs="宋体"/>
          <w:sz w:val="24"/>
          <w:u w:val="single"/>
        </w:rPr>
        <w:t xml:space="preserve">    </w:t>
      </w:r>
      <w:r>
        <w:rPr>
          <w:rFonts w:hint="eastAsia" w:ascii="宋体" w:hAnsi="宋体" w:cs="宋体"/>
          <w:sz w:val="24"/>
        </w:rPr>
        <w:t>元整。该服务费为甲方就乙方提供服务所需支付的全部费用，已经包含税费、乙方应担成本及乙方应得利润等，除双方另有约定外，甲方无需向乙方支付任何其他费用。</w:t>
      </w:r>
    </w:p>
    <w:p w14:paraId="513AD3A2">
      <w:pPr>
        <w:spacing w:line="360" w:lineRule="auto"/>
        <w:ind w:firstLine="480" w:firstLineChars="200"/>
        <w:rPr>
          <w:rFonts w:hint="eastAsia" w:ascii="宋体" w:hAnsi="宋体" w:cs="宋体"/>
          <w:sz w:val="24"/>
          <w:u w:val="single"/>
        </w:rPr>
      </w:pPr>
      <w:r>
        <w:rPr>
          <w:rFonts w:hint="eastAsia" w:ascii="宋体" w:hAnsi="宋体" w:cs="宋体"/>
          <w:sz w:val="24"/>
        </w:rPr>
        <w:t>2.甲方在签订本协议后10个工作日内向乙方指定账户支付费用</w:t>
      </w:r>
      <w:r>
        <w:rPr>
          <w:rFonts w:hint="eastAsia" w:ascii="宋体" w:hAnsi="宋体" w:cs="宋体"/>
          <w:sz w:val="24"/>
          <w:u w:val="single"/>
        </w:rPr>
        <w:t xml:space="preserve">    </w:t>
      </w:r>
      <w:r>
        <w:rPr>
          <w:rFonts w:hint="eastAsia" w:ascii="宋体" w:hAnsi="宋体" w:cs="宋体"/>
          <w:sz w:val="24"/>
        </w:rPr>
        <w:t>万元（大写：人民币</w:t>
      </w:r>
      <w:r>
        <w:rPr>
          <w:rFonts w:hint="eastAsia" w:ascii="宋体" w:hAnsi="宋体" w:cs="宋体"/>
          <w:sz w:val="24"/>
          <w:u w:val="single"/>
        </w:rPr>
        <w:t xml:space="preserve">     </w:t>
      </w:r>
      <w:r>
        <w:rPr>
          <w:rFonts w:hint="eastAsia" w:ascii="宋体" w:hAnsi="宋体" w:cs="宋体"/>
          <w:sz w:val="24"/>
        </w:rPr>
        <w:t>元整）,占全部费用</w:t>
      </w:r>
      <w:r>
        <w:rPr>
          <w:rFonts w:hint="eastAsia" w:ascii="宋体" w:hAnsi="宋体" w:cs="宋体"/>
          <w:sz w:val="24"/>
          <w:u w:val="single"/>
        </w:rPr>
        <w:t xml:space="preserve">   </w:t>
      </w:r>
      <w:r>
        <w:rPr>
          <w:rFonts w:hint="eastAsia" w:ascii="宋体" w:hAnsi="宋体" w:cs="宋体"/>
          <w:sz w:val="24"/>
        </w:rPr>
        <w:t>%；签订本协议三个月且经甲方确认工作进度符合计划进度后，甲方在10个工作日内向乙方支付费用</w:t>
      </w:r>
      <w:r>
        <w:rPr>
          <w:rFonts w:hint="eastAsia" w:ascii="宋体" w:hAnsi="宋体" w:cs="宋体"/>
          <w:sz w:val="24"/>
          <w:u w:val="single"/>
        </w:rPr>
        <w:t xml:space="preserve">     </w:t>
      </w:r>
      <w:r>
        <w:rPr>
          <w:rFonts w:hint="eastAsia" w:ascii="宋体" w:hAnsi="宋体" w:cs="宋体"/>
          <w:sz w:val="24"/>
        </w:rPr>
        <w:t>万元（大写：人民币</w:t>
      </w:r>
      <w:r>
        <w:rPr>
          <w:rFonts w:hint="eastAsia" w:ascii="宋体" w:hAnsi="宋体" w:cs="宋体"/>
          <w:sz w:val="24"/>
          <w:u w:val="single"/>
        </w:rPr>
        <w:t xml:space="preserve">     </w:t>
      </w:r>
      <w:r>
        <w:rPr>
          <w:rFonts w:hint="eastAsia" w:ascii="宋体" w:hAnsi="宋体" w:cs="宋体"/>
          <w:sz w:val="24"/>
        </w:rPr>
        <w:t>元整）,占全部费用</w:t>
      </w:r>
      <w:r>
        <w:rPr>
          <w:rFonts w:hint="eastAsia" w:ascii="宋体" w:hAnsi="宋体" w:cs="宋体"/>
          <w:sz w:val="24"/>
          <w:u w:val="single"/>
        </w:rPr>
        <w:t xml:space="preserve">   </w:t>
      </w:r>
      <w:r>
        <w:rPr>
          <w:rFonts w:hint="eastAsia" w:ascii="宋体" w:hAnsi="宋体" w:cs="宋体"/>
          <w:sz w:val="24"/>
        </w:rPr>
        <w:t>%；协议期满，经甲方确认乙方完成本协议范围内全部服务后10个工作日内，甲方向乙方支付费用</w:t>
      </w:r>
      <w:r>
        <w:rPr>
          <w:rFonts w:hint="eastAsia" w:ascii="宋体" w:hAnsi="宋体" w:cs="宋体"/>
          <w:sz w:val="24"/>
          <w:u w:val="single"/>
        </w:rPr>
        <w:t xml:space="preserve">     </w:t>
      </w:r>
      <w:r>
        <w:rPr>
          <w:rFonts w:hint="eastAsia" w:ascii="宋体" w:hAnsi="宋体" w:cs="宋体"/>
          <w:sz w:val="24"/>
        </w:rPr>
        <w:t>万元（大写：人民币</w:t>
      </w:r>
      <w:r>
        <w:rPr>
          <w:rFonts w:hint="eastAsia" w:ascii="宋体" w:hAnsi="宋体" w:cs="宋体"/>
          <w:sz w:val="24"/>
          <w:u w:val="single"/>
        </w:rPr>
        <w:t xml:space="preserve">     </w:t>
      </w:r>
      <w:r>
        <w:rPr>
          <w:rFonts w:hint="eastAsia" w:ascii="宋体" w:hAnsi="宋体" w:cs="宋体"/>
          <w:sz w:val="24"/>
        </w:rPr>
        <w:t>元整），占全部费用</w:t>
      </w:r>
      <w:r>
        <w:rPr>
          <w:rFonts w:hint="eastAsia" w:ascii="宋体" w:hAnsi="宋体" w:cs="宋体"/>
          <w:sz w:val="24"/>
          <w:u w:val="single"/>
        </w:rPr>
        <w:t xml:space="preserve">   </w:t>
      </w:r>
      <w:r>
        <w:rPr>
          <w:rFonts w:hint="eastAsia" w:ascii="宋体" w:hAnsi="宋体" w:cs="宋体"/>
          <w:sz w:val="24"/>
        </w:rPr>
        <w:t>%。</w:t>
      </w:r>
    </w:p>
    <w:p w14:paraId="58D5BFBF">
      <w:pPr>
        <w:spacing w:line="360" w:lineRule="auto"/>
        <w:ind w:firstLine="480" w:firstLineChars="200"/>
        <w:rPr>
          <w:rFonts w:hint="eastAsia" w:ascii="宋体" w:hAnsi="宋体" w:cs="宋体"/>
          <w:sz w:val="24"/>
        </w:rPr>
      </w:pPr>
      <w:r>
        <w:rPr>
          <w:rFonts w:hint="eastAsia" w:ascii="宋体" w:hAnsi="宋体" w:cs="宋体"/>
          <w:sz w:val="24"/>
        </w:rPr>
        <w:t>3.乙方指定账户信息：</w:t>
      </w:r>
    </w:p>
    <w:p w14:paraId="1B29F0AF">
      <w:pPr>
        <w:spacing w:line="360" w:lineRule="auto"/>
        <w:ind w:firstLine="549"/>
        <w:rPr>
          <w:rFonts w:hint="eastAsia" w:ascii="宋体" w:hAnsi="宋体" w:cs="宋体"/>
          <w:sz w:val="24"/>
        </w:rPr>
      </w:pPr>
      <w:r>
        <w:rPr>
          <w:rFonts w:hint="eastAsia" w:ascii="宋体" w:hAnsi="宋体" w:cs="宋体"/>
          <w:sz w:val="24"/>
        </w:rPr>
        <w:t>单位名称：</w:t>
      </w:r>
    </w:p>
    <w:p w14:paraId="33032B70">
      <w:pPr>
        <w:spacing w:line="360" w:lineRule="auto"/>
        <w:ind w:firstLine="549"/>
        <w:rPr>
          <w:rFonts w:hint="eastAsia" w:ascii="宋体" w:hAnsi="宋体" w:cs="宋体"/>
          <w:sz w:val="24"/>
        </w:rPr>
      </w:pPr>
      <w:r>
        <w:rPr>
          <w:rFonts w:hint="eastAsia" w:ascii="宋体" w:hAnsi="宋体" w:cs="宋体"/>
          <w:sz w:val="24"/>
        </w:rPr>
        <w:t>税号：</w:t>
      </w:r>
    </w:p>
    <w:p w14:paraId="1BA63491">
      <w:pPr>
        <w:spacing w:line="360" w:lineRule="auto"/>
        <w:ind w:firstLine="549"/>
        <w:rPr>
          <w:rFonts w:hint="eastAsia" w:ascii="宋体" w:hAnsi="宋体" w:cs="宋体"/>
          <w:sz w:val="24"/>
        </w:rPr>
      </w:pPr>
      <w:r>
        <w:rPr>
          <w:rFonts w:hint="eastAsia" w:ascii="宋体" w:hAnsi="宋体" w:cs="宋体"/>
          <w:sz w:val="24"/>
        </w:rPr>
        <w:t>银行账号：</w:t>
      </w:r>
    </w:p>
    <w:p w14:paraId="523B6016">
      <w:pPr>
        <w:spacing w:line="360" w:lineRule="auto"/>
        <w:ind w:firstLine="549"/>
        <w:rPr>
          <w:rFonts w:hint="eastAsia" w:ascii="宋体" w:hAnsi="宋体" w:cs="宋体"/>
          <w:sz w:val="24"/>
        </w:rPr>
      </w:pPr>
      <w:r>
        <w:rPr>
          <w:rFonts w:hint="eastAsia" w:ascii="宋体" w:hAnsi="宋体" w:cs="宋体"/>
          <w:sz w:val="24"/>
        </w:rPr>
        <w:t xml:space="preserve">开户行： </w:t>
      </w:r>
    </w:p>
    <w:p w14:paraId="4AE21BC9">
      <w:pPr>
        <w:spacing w:line="360" w:lineRule="auto"/>
        <w:ind w:firstLine="549"/>
        <w:rPr>
          <w:rFonts w:hint="eastAsia" w:ascii="宋体" w:hAnsi="宋体" w:cs="宋体"/>
          <w:sz w:val="24"/>
        </w:rPr>
      </w:pPr>
      <w:r>
        <w:rPr>
          <w:rFonts w:hint="eastAsia" w:ascii="宋体" w:hAnsi="宋体" w:cs="宋体"/>
          <w:sz w:val="24"/>
        </w:rPr>
        <w:t>行号：</w:t>
      </w:r>
    </w:p>
    <w:p w14:paraId="5F50C828">
      <w:pPr>
        <w:spacing w:line="360" w:lineRule="auto"/>
        <w:ind w:firstLine="549"/>
        <w:rPr>
          <w:rFonts w:hint="eastAsia" w:ascii="宋体" w:hAnsi="宋体" w:cs="宋体"/>
          <w:sz w:val="24"/>
        </w:rPr>
      </w:pPr>
      <w:r>
        <w:rPr>
          <w:rFonts w:hint="eastAsia" w:ascii="宋体" w:hAnsi="宋体" w:cs="宋体"/>
          <w:sz w:val="24"/>
        </w:rPr>
        <w:t>乙方应在每次收款前，按照相应金额向甲方开具合法有效的增值税专用发票，乙方未提前提供发票的，甲方有权暂缓付款且不承担任何责任。</w:t>
      </w:r>
    </w:p>
    <w:p w14:paraId="391B9414">
      <w:pPr>
        <w:spacing w:line="360" w:lineRule="auto"/>
        <w:ind w:firstLine="549" w:firstLineChars="228"/>
        <w:rPr>
          <w:rFonts w:hint="eastAsia" w:ascii="宋体" w:hAnsi="宋体" w:cs="宋体"/>
          <w:b/>
          <w:bCs/>
          <w:sz w:val="24"/>
        </w:rPr>
      </w:pPr>
      <w:r>
        <w:rPr>
          <w:rFonts w:hint="eastAsia" w:ascii="宋体" w:hAnsi="宋体" w:cs="宋体"/>
          <w:b/>
          <w:bCs/>
          <w:sz w:val="24"/>
        </w:rPr>
        <w:t>第五条 合同变更与解除</w:t>
      </w:r>
    </w:p>
    <w:p w14:paraId="720C8C2B">
      <w:pPr>
        <w:spacing w:line="360" w:lineRule="auto"/>
        <w:ind w:firstLine="547" w:firstLineChars="228"/>
        <w:rPr>
          <w:rFonts w:hint="eastAsia" w:ascii="宋体" w:hAnsi="宋体" w:cs="宋体"/>
          <w:sz w:val="24"/>
        </w:rPr>
      </w:pPr>
      <w:r>
        <w:rPr>
          <w:rFonts w:hint="eastAsia" w:ascii="宋体" w:hAnsi="宋体" w:cs="宋体"/>
          <w:sz w:val="24"/>
        </w:rPr>
        <w:t>1.除另有说明外,本合同及附件的变更必须由双方协商一致,并另行签署书面补充协议；</w:t>
      </w:r>
    </w:p>
    <w:p w14:paraId="666A43B5">
      <w:pPr>
        <w:spacing w:line="360" w:lineRule="auto"/>
        <w:ind w:firstLine="547" w:firstLineChars="228"/>
        <w:rPr>
          <w:rFonts w:hint="eastAsia" w:ascii="宋体" w:hAnsi="宋体" w:cs="宋体"/>
          <w:sz w:val="24"/>
        </w:rPr>
      </w:pPr>
      <w:r>
        <w:rPr>
          <w:rFonts w:hint="eastAsia" w:ascii="宋体" w:hAnsi="宋体" w:cs="宋体"/>
          <w:sz w:val="24"/>
        </w:rPr>
        <w:t>2.除本合同另有约定外,各方无正当理由均不得解除本合同；</w:t>
      </w:r>
    </w:p>
    <w:p w14:paraId="15B45AC9">
      <w:pPr>
        <w:spacing w:line="360" w:lineRule="auto"/>
        <w:ind w:firstLine="547" w:firstLineChars="228"/>
        <w:rPr>
          <w:rFonts w:hint="eastAsia" w:ascii="宋体" w:hAnsi="宋体" w:cs="宋体"/>
          <w:sz w:val="24"/>
        </w:rPr>
      </w:pPr>
      <w:r>
        <w:rPr>
          <w:rFonts w:hint="eastAsia" w:ascii="宋体" w:hAnsi="宋体" w:cs="宋体"/>
          <w:sz w:val="24"/>
        </w:rPr>
        <w:t>3.因法规政策、政府要求、客观形势等原因，导致全部或部分服务不能正常履行的，双方均有权通知对方变更本合同进行延期变更或解除，且不承担违约责任。</w:t>
      </w:r>
    </w:p>
    <w:p w14:paraId="430B974D">
      <w:pPr>
        <w:spacing w:line="360" w:lineRule="auto"/>
        <w:ind w:firstLine="549" w:firstLineChars="228"/>
        <w:rPr>
          <w:rFonts w:hint="eastAsia" w:ascii="宋体" w:hAnsi="宋体" w:cs="宋体"/>
          <w:b/>
          <w:bCs/>
          <w:sz w:val="24"/>
        </w:rPr>
      </w:pPr>
      <w:r>
        <w:rPr>
          <w:rFonts w:hint="eastAsia" w:ascii="宋体" w:hAnsi="宋体" w:cs="宋体"/>
          <w:b/>
          <w:bCs/>
          <w:sz w:val="24"/>
        </w:rPr>
        <w:t>第六条 知识产权和保密</w:t>
      </w:r>
    </w:p>
    <w:p w14:paraId="2EB84D59">
      <w:pPr>
        <w:spacing w:line="360" w:lineRule="auto"/>
        <w:ind w:firstLine="547" w:firstLineChars="228"/>
        <w:rPr>
          <w:rFonts w:hint="eastAsia" w:ascii="宋体" w:hAnsi="宋体" w:cs="宋体"/>
          <w:sz w:val="24"/>
        </w:rPr>
      </w:pPr>
      <w:r>
        <w:rPr>
          <w:rFonts w:hint="eastAsia" w:ascii="宋体" w:hAnsi="宋体" w:cs="宋体"/>
          <w:sz w:val="24"/>
        </w:rPr>
        <w:t>1.乙方履行本协议所形成的全部知识产权和无形资产均自始归甲方所有，乙方不因本协议的履行获得任何知识产权，乙方不得以任何方式为自己或他人使用本协议下的服务成果，也不得基于甲方要求、材料为自己或他人形成相同或类似的服务成果；</w:t>
      </w:r>
    </w:p>
    <w:p w14:paraId="6F7C2A24">
      <w:pPr>
        <w:spacing w:line="360" w:lineRule="auto"/>
        <w:ind w:firstLine="547" w:firstLineChars="228"/>
        <w:rPr>
          <w:rFonts w:hint="eastAsia" w:ascii="宋体" w:hAnsi="宋体" w:cs="宋体"/>
          <w:sz w:val="24"/>
        </w:rPr>
      </w:pPr>
      <w:r>
        <w:rPr>
          <w:rFonts w:hint="eastAsia" w:ascii="宋体" w:hAnsi="宋体" w:cs="宋体"/>
          <w:sz w:val="24"/>
        </w:rPr>
        <w:t>2.乙方保证独立提供服务，保证所形成的全部服务成果(包括但不限于方案、设计、文案、图片、视听资料等)均系原创或已经取得完整授权，不存在任何违反法律法规或侵犯第三方权益的情形。如甲方或相关方因乙方的服务而被任何第三方追究责任或主张权利，乙方应负责解决并承担全部赔偿责任；</w:t>
      </w:r>
    </w:p>
    <w:p w14:paraId="0969ACFB">
      <w:pPr>
        <w:spacing w:line="360" w:lineRule="auto"/>
        <w:ind w:firstLine="547" w:firstLineChars="228"/>
        <w:rPr>
          <w:rFonts w:hint="eastAsia" w:ascii="宋体" w:hAnsi="宋体" w:cs="宋体"/>
          <w:sz w:val="24"/>
        </w:rPr>
      </w:pPr>
      <w:r>
        <w:rPr>
          <w:rFonts w:hint="eastAsia" w:ascii="宋体" w:hAnsi="宋体" w:cs="宋体"/>
          <w:sz w:val="24"/>
        </w:rPr>
        <w:t>3.双方应对其通过工作接触或通过其他渠道得知的有关对方的保密信息承担保密义务，未经对方事先书面同意，不得向第三方披露。除本协议约定的合作事项所需外，未经对方事先同意，不得擅自使用、复制对方的文件、信息及其他资料等。因未严格履行保密义务给对方造成损失的，违约方应承担法律责任并赔偿对方相应损失；</w:t>
      </w:r>
    </w:p>
    <w:p w14:paraId="361DBD13">
      <w:pPr>
        <w:spacing w:line="360" w:lineRule="auto"/>
        <w:ind w:firstLine="547" w:firstLineChars="228"/>
        <w:rPr>
          <w:rFonts w:hint="eastAsia" w:ascii="宋体" w:hAnsi="宋体" w:cs="宋体"/>
          <w:sz w:val="24"/>
        </w:rPr>
      </w:pPr>
      <w:r>
        <w:rPr>
          <w:rFonts w:hint="eastAsia" w:ascii="宋体" w:hAnsi="宋体" w:cs="宋体"/>
          <w:sz w:val="24"/>
        </w:rPr>
        <w:t>4.本协议解除或终止后，双方仍需遵守本条约定的保密义务。</w:t>
      </w:r>
    </w:p>
    <w:p w14:paraId="2DEB5BF8">
      <w:pPr>
        <w:spacing w:line="360" w:lineRule="auto"/>
        <w:ind w:firstLine="549" w:firstLineChars="228"/>
        <w:rPr>
          <w:rFonts w:hint="eastAsia" w:ascii="宋体" w:hAnsi="宋体" w:cs="宋体"/>
          <w:b/>
          <w:bCs/>
          <w:sz w:val="24"/>
        </w:rPr>
      </w:pPr>
      <w:r>
        <w:rPr>
          <w:rFonts w:hint="eastAsia" w:ascii="宋体" w:hAnsi="宋体" w:cs="宋体"/>
          <w:b/>
          <w:bCs/>
          <w:sz w:val="24"/>
        </w:rPr>
        <w:t>第七条 违约责任</w:t>
      </w:r>
    </w:p>
    <w:p w14:paraId="3933F94F">
      <w:pPr>
        <w:spacing w:line="360" w:lineRule="auto"/>
        <w:ind w:firstLine="547" w:firstLineChars="228"/>
        <w:rPr>
          <w:rFonts w:hint="eastAsia" w:ascii="宋体" w:hAnsi="宋体" w:cs="宋体"/>
          <w:sz w:val="24"/>
        </w:rPr>
      </w:pPr>
      <w:r>
        <w:rPr>
          <w:rFonts w:hint="eastAsia" w:ascii="宋体" w:hAnsi="宋体" w:cs="宋体"/>
          <w:sz w:val="24"/>
        </w:rPr>
        <w:t>1.除遇不可抗力外，任何一方违约，违约方应对由此给对方造成的实际损失（包括因对方违约支出的公证费、律师费、诉讼费、向第三方的赔偿金等）承担赔偿责任；</w:t>
      </w:r>
    </w:p>
    <w:p w14:paraId="19F018BA">
      <w:pPr>
        <w:spacing w:line="360" w:lineRule="auto"/>
        <w:ind w:firstLine="547" w:firstLineChars="228"/>
        <w:rPr>
          <w:rFonts w:hint="eastAsia" w:ascii="宋体" w:hAnsi="宋体" w:cs="宋体"/>
          <w:sz w:val="24"/>
        </w:rPr>
      </w:pPr>
      <w:r>
        <w:rPr>
          <w:rFonts w:hint="eastAsia" w:ascii="宋体" w:hAnsi="宋体" w:cs="宋体"/>
          <w:sz w:val="24"/>
        </w:rPr>
        <w:t>2.乙方未能按照合同约定或另行确认的方案、进度按时、按质完成服务的，甲方有权根据违约情况相应扣减服务费用；</w:t>
      </w:r>
    </w:p>
    <w:p w14:paraId="2AF166EC">
      <w:pPr>
        <w:spacing w:line="360" w:lineRule="auto"/>
        <w:ind w:firstLine="547" w:firstLineChars="228"/>
        <w:rPr>
          <w:rFonts w:hint="eastAsia" w:ascii="宋体" w:hAnsi="宋体" w:cs="宋体"/>
          <w:sz w:val="24"/>
        </w:rPr>
      </w:pPr>
      <w:r>
        <w:rPr>
          <w:rFonts w:hint="eastAsia" w:ascii="宋体" w:hAnsi="宋体" w:cs="宋体"/>
          <w:sz w:val="24"/>
        </w:rPr>
        <w:t>3.乙方违反第六条知识产权和保密约定的，甲方有权要求乙方按照合同总额的10%承担违约金，违约金不足以弥补甲方损失的，乙方应继续补足；</w:t>
      </w:r>
      <w:r>
        <w:rPr>
          <w:rFonts w:ascii="宋体" w:hAnsi="宋体" w:cs="宋体"/>
          <w:sz w:val="24"/>
        </w:rPr>
        <w:t xml:space="preserve"> </w:t>
      </w:r>
    </w:p>
    <w:p w14:paraId="0A062CED">
      <w:pPr>
        <w:spacing w:line="360" w:lineRule="auto"/>
        <w:ind w:firstLine="547" w:firstLineChars="228"/>
        <w:rPr>
          <w:rFonts w:hint="eastAsia" w:ascii="宋体" w:hAnsi="宋体" w:cs="宋体"/>
          <w:sz w:val="24"/>
        </w:rPr>
      </w:pPr>
      <w:r>
        <w:rPr>
          <w:rFonts w:hint="eastAsia" w:ascii="宋体" w:hAnsi="宋体" w:cs="宋体"/>
          <w:sz w:val="24"/>
        </w:rPr>
        <w:t>4.甲方逾期付款的，应根据逾期金额和期限，按照合同签订时的1年期贷款市场报价利率承担违约金。</w:t>
      </w:r>
    </w:p>
    <w:p w14:paraId="29F634A0">
      <w:pPr>
        <w:spacing w:line="360" w:lineRule="auto"/>
        <w:ind w:firstLine="549" w:firstLineChars="228"/>
        <w:rPr>
          <w:rFonts w:hint="eastAsia" w:ascii="宋体" w:hAnsi="宋体" w:cs="宋体"/>
          <w:b/>
          <w:bCs/>
          <w:sz w:val="24"/>
        </w:rPr>
      </w:pPr>
      <w:r>
        <w:rPr>
          <w:rFonts w:hint="eastAsia" w:ascii="宋体" w:hAnsi="宋体" w:cs="宋体"/>
          <w:b/>
          <w:bCs/>
          <w:sz w:val="24"/>
        </w:rPr>
        <w:t>第八条 争议解决</w:t>
      </w:r>
    </w:p>
    <w:p w14:paraId="654D9E43">
      <w:pPr>
        <w:spacing w:line="360" w:lineRule="auto"/>
        <w:ind w:firstLine="547" w:firstLineChars="228"/>
        <w:rPr>
          <w:rFonts w:hint="eastAsia" w:ascii="宋体" w:hAnsi="宋体" w:cs="宋体"/>
          <w:sz w:val="24"/>
        </w:rPr>
      </w:pPr>
      <w:r>
        <w:rPr>
          <w:rFonts w:hint="eastAsia" w:ascii="宋体" w:hAnsi="宋体" w:cs="宋体"/>
          <w:sz w:val="24"/>
        </w:rPr>
        <w:t xml:space="preserve">双方在履行本协议中产生的任何争议和纠纷应通过协商方式予以解决，若协商不成，任何一方均可向甲方所在地人民法院起诉。 </w:t>
      </w:r>
    </w:p>
    <w:p w14:paraId="6DBD5CC2">
      <w:pPr>
        <w:spacing w:line="360" w:lineRule="auto"/>
        <w:ind w:firstLine="549" w:firstLineChars="228"/>
        <w:rPr>
          <w:rFonts w:hint="eastAsia" w:ascii="宋体" w:hAnsi="宋体" w:cs="宋体"/>
          <w:sz w:val="24"/>
        </w:rPr>
      </w:pPr>
      <w:r>
        <w:rPr>
          <w:rFonts w:hint="eastAsia" w:ascii="宋体" w:hAnsi="宋体" w:cs="宋体"/>
          <w:b/>
          <w:bCs/>
          <w:sz w:val="24"/>
        </w:rPr>
        <w:t>第九条</w:t>
      </w:r>
      <w:r>
        <w:rPr>
          <w:rFonts w:hint="eastAsia" w:ascii="宋体" w:hAnsi="宋体" w:cs="宋体"/>
          <w:sz w:val="24"/>
        </w:rPr>
        <w:t xml:space="preserve"> </w:t>
      </w:r>
      <w:r>
        <w:rPr>
          <w:rFonts w:hint="eastAsia" w:ascii="宋体" w:hAnsi="宋体" w:cs="宋体"/>
          <w:b/>
          <w:bCs/>
          <w:sz w:val="24"/>
        </w:rPr>
        <w:t>通知与送达</w:t>
      </w:r>
    </w:p>
    <w:p w14:paraId="149C7850">
      <w:pPr>
        <w:spacing w:line="360" w:lineRule="auto"/>
        <w:ind w:firstLine="547" w:firstLineChars="228"/>
        <w:rPr>
          <w:rFonts w:hint="eastAsia" w:ascii="宋体" w:hAnsi="宋体" w:cs="宋体"/>
          <w:sz w:val="24"/>
        </w:rPr>
      </w:pPr>
      <w:r>
        <w:rPr>
          <w:rFonts w:hint="eastAsia" w:ascii="宋体" w:hAnsi="宋体" w:cs="宋体"/>
          <w:sz w:val="24"/>
        </w:rPr>
        <w:t>1.本协议首页所注明的联系方式均为有效联系方式，均能产生送达的法律效力，若有变更，应在变更后三日内书面通知对方，若未能及时通知，按原联系方式通知均视为有效送达，因此产生的不利后果由变更方承担。以邮寄方式送达的，以邮件签收当日视为送达；以电子邮件方式送达的，发送成功后即视为送达；</w:t>
      </w:r>
    </w:p>
    <w:p w14:paraId="51C05606">
      <w:pPr>
        <w:spacing w:line="360" w:lineRule="auto"/>
        <w:ind w:firstLine="547" w:firstLineChars="228"/>
        <w:rPr>
          <w:rFonts w:hint="eastAsia" w:ascii="宋体" w:hAnsi="宋体" w:cs="宋体"/>
          <w:sz w:val="24"/>
        </w:rPr>
      </w:pPr>
      <w:r>
        <w:rPr>
          <w:rFonts w:hint="eastAsia" w:ascii="宋体" w:hAnsi="宋体" w:cs="宋体"/>
          <w:sz w:val="24"/>
        </w:rPr>
        <w:t>2.上述联系方式同时作为有效司法送达地址。</w:t>
      </w:r>
    </w:p>
    <w:p w14:paraId="5AB11086">
      <w:pPr>
        <w:spacing w:line="360" w:lineRule="auto"/>
        <w:ind w:firstLine="549" w:firstLineChars="228"/>
        <w:rPr>
          <w:rFonts w:hint="eastAsia" w:ascii="宋体" w:hAnsi="宋体" w:cs="宋体"/>
          <w:b/>
          <w:bCs/>
          <w:sz w:val="24"/>
        </w:rPr>
      </w:pPr>
      <w:r>
        <w:rPr>
          <w:rFonts w:hint="eastAsia" w:ascii="宋体" w:hAnsi="宋体" w:cs="宋体"/>
          <w:b/>
          <w:bCs/>
          <w:sz w:val="24"/>
        </w:rPr>
        <w:t>第十条 附则</w:t>
      </w:r>
    </w:p>
    <w:p w14:paraId="55D3D78B">
      <w:pPr>
        <w:spacing w:line="360" w:lineRule="auto"/>
        <w:ind w:firstLine="547" w:firstLineChars="228"/>
        <w:rPr>
          <w:rFonts w:hint="eastAsia" w:ascii="宋体" w:hAnsi="宋体" w:cs="宋体"/>
          <w:sz w:val="24"/>
        </w:rPr>
      </w:pPr>
      <w:r>
        <w:rPr>
          <w:rFonts w:hint="eastAsia" w:ascii="宋体" w:hAnsi="宋体" w:cs="宋体"/>
          <w:sz w:val="24"/>
        </w:rPr>
        <w:t>1.本协议书一式肆份，甲方、乙方各持贰份。各份协议文本具有同等法律效力；</w:t>
      </w:r>
    </w:p>
    <w:p w14:paraId="3B00DACB">
      <w:pPr>
        <w:spacing w:line="360" w:lineRule="auto"/>
        <w:ind w:firstLine="547" w:firstLineChars="228"/>
        <w:rPr>
          <w:rFonts w:hint="eastAsia" w:ascii="宋体" w:hAnsi="宋体" w:cs="宋体"/>
          <w:sz w:val="24"/>
        </w:rPr>
      </w:pPr>
      <w:r>
        <w:rPr>
          <w:rFonts w:hint="eastAsia" w:ascii="宋体" w:hAnsi="宋体" w:cs="宋体"/>
          <w:sz w:val="24"/>
        </w:rPr>
        <w:t>2.本协议未尽事宜,双方应另行协商并签订补充协议；</w:t>
      </w:r>
    </w:p>
    <w:p w14:paraId="2AD67BC8">
      <w:pPr>
        <w:spacing w:line="360" w:lineRule="auto"/>
        <w:ind w:firstLine="547" w:firstLineChars="228"/>
        <w:rPr>
          <w:rFonts w:hint="eastAsia" w:ascii="宋体" w:hAnsi="宋体" w:cs="宋体"/>
          <w:sz w:val="24"/>
        </w:rPr>
      </w:pPr>
      <w:r>
        <w:rPr>
          <w:rFonts w:hint="eastAsia" w:ascii="宋体" w:hAnsi="宋体" w:cs="宋体"/>
          <w:sz w:val="24"/>
        </w:rPr>
        <w:t>3.竞争性磋商文件、响应文件、合同履行过程中双方确认的方案、补充协议等书面内容均属于本协议附件，与本协议具有同等法律效力，互相补充和解释。各附件内容不一致的，以形成时间在后的内容为准；</w:t>
      </w:r>
    </w:p>
    <w:p w14:paraId="01577FED">
      <w:pPr>
        <w:spacing w:line="360" w:lineRule="auto"/>
        <w:ind w:firstLine="547" w:firstLineChars="228"/>
        <w:rPr>
          <w:rFonts w:hint="eastAsia" w:ascii="宋体" w:hAnsi="宋体" w:cs="宋体"/>
          <w:sz w:val="24"/>
        </w:rPr>
      </w:pPr>
      <w:r>
        <w:rPr>
          <w:rFonts w:hint="eastAsia" w:ascii="宋体" w:hAnsi="宋体" w:cs="宋体"/>
          <w:sz w:val="24"/>
        </w:rPr>
        <w:t>4.本协议自双方法定代表人签字并加盖公章或合同章之日起生效。</w:t>
      </w:r>
    </w:p>
    <w:p w14:paraId="14D35987">
      <w:pPr>
        <w:widowControl/>
        <w:jc w:val="left"/>
        <w:rPr>
          <w:rFonts w:hint="eastAsia" w:ascii="宋体" w:hAnsi="宋体" w:cs="宋体"/>
          <w:sz w:val="24"/>
        </w:rPr>
      </w:pPr>
    </w:p>
    <w:p w14:paraId="0B1E4CE4">
      <w:pPr>
        <w:spacing w:line="360" w:lineRule="auto"/>
        <w:rPr>
          <w:rFonts w:hint="eastAsia" w:ascii="宋体" w:hAnsi="宋体" w:cs="宋体"/>
          <w:sz w:val="24"/>
        </w:rPr>
      </w:pPr>
      <w:r>
        <w:rPr>
          <w:rFonts w:hint="eastAsia" w:ascii="宋体" w:hAnsi="宋体" w:cs="宋体"/>
          <w:sz w:val="24"/>
        </w:rPr>
        <w:t xml:space="preserve">以下无正文，为签字页。      </w:t>
      </w:r>
    </w:p>
    <w:p w14:paraId="24787253">
      <w:pPr>
        <w:spacing w:line="360" w:lineRule="auto"/>
        <w:rPr>
          <w:rFonts w:hint="eastAsia" w:ascii="宋体" w:hAnsi="宋体" w:cs="宋体"/>
          <w:b/>
          <w:bCs/>
          <w:sz w:val="24"/>
        </w:rPr>
      </w:pPr>
    </w:p>
    <w:p w14:paraId="3BC6B1C8">
      <w:pPr>
        <w:spacing w:line="360" w:lineRule="auto"/>
        <w:rPr>
          <w:rFonts w:hint="eastAsia" w:ascii="宋体" w:hAnsi="宋体" w:cs="宋体"/>
          <w:b/>
          <w:bCs/>
          <w:sz w:val="24"/>
        </w:rPr>
      </w:pPr>
      <w:r>
        <w:rPr>
          <w:rFonts w:hint="eastAsia" w:ascii="宋体" w:hAnsi="宋体" w:cs="宋体"/>
          <w:b/>
          <w:bCs/>
          <w:sz w:val="24"/>
        </w:rPr>
        <w:t>甲方（盖章）：</w:t>
      </w:r>
    </w:p>
    <w:p w14:paraId="509F1CC2">
      <w:pPr>
        <w:spacing w:line="360" w:lineRule="auto"/>
        <w:rPr>
          <w:rFonts w:hint="eastAsia" w:ascii="宋体" w:hAnsi="宋体" w:cs="宋体"/>
          <w:sz w:val="24"/>
        </w:rPr>
      </w:pPr>
      <w:r>
        <w:rPr>
          <w:rFonts w:hint="eastAsia" w:ascii="宋体" w:hAnsi="宋体" w:cs="宋体"/>
          <w:sz w:val="24"/>
        </w:rPr>
        <w:t xml:space="preserve">法定代表人： </w:t>
      </w:r>
    </w:p>
    <w:p w14:paraId="031F3192">
      <w:pPr>
        <w:spacing w:line="360" w:lineRule="auto"/>
        <w:rPr>
          <w:rFonts w:hint="eastAsia" w:ascii="宋体" w:hAnsi="宋体" w:cs="宋体"/>
          <w:sz w:val="24"/>
        </w:rPr>
      </w:pPr>
    </w:p>
    <w:p w14:paraId="5EBD6183">
      <w:pPr>
        <w:spacing w:line="360" w:lineRule="auto"/>
        <w:rPr>
          <w:rFonts w:hint="eastAsia" w:ascii="宋体" w:hAnsi="宋体" w:cs="宋体"/>
          <w:b/>
          <w:bCs/>
          <w:sz w:val="24"/>
        </w:rPr>
      </w:pPr>
      <w:r>
        <w:rPr>
          <w:rFonts w:hint="eastAsia" w:ascii="宋体" w:hAnsi="宋体" w:cs="宋体"/>
          <w:b/>
          <w:bCs/>
          <w:sz w:val="24"/>
        </w:rPr>
        <w:t>乙方（盖章）：</w:t>
      </w:r>
    </w:p>
    <w:p w14:paraId="2252D6A1">
      <w:pPr>
        <w:spacing w:line="360" w:lineRule="auto"/>
        <w:rPr>
          <w:rFonts w:hint="eastAsia" w:ascii="宋体" w:hAnsi="宋体" w:cs="宋体"/>
          <w:sz w:val="24"/>
        </w:rPr>
      </w:pPr>
      <w:r>
        <w:rPr>
          <w:rFonts w:hint="eastAsia" w:ascii="宋体" w:hAnsi="宋体" w:cs="宋体"/>
          <w:sz w:val="24"/>
        </w:rPr>
        <w:t xml:space="preserve">法定代表人： </w:t>
      </w:r>
    </w:p>
    <w:p w14:paraId="5F00A884">
      <w:pPr>
        <w:spacing w:line="360" w:lineRule="auto"/>
        <w:rPr>
          <w:rFonts w:hint="eastAsia" w:ascii="宋体" w:hAnsi="宋体" w:cs="宋体"/>
          <w:sz w:val="24"/>
        </w:rPr>
      </w:pPr>
    </w:p>
    <w:p w14:paraId="374DBB7A">
      <w:pPr>
        <w:spacing w:line="360" w:lineRule="auto"/>
        <w:rPr>
          <w:rFonts w:hint="eastAsia" w:ascii="宋体" w:hAnsi="宋体" w:cs="宋体"/>
          <w:sz w:val="24"/>
        </w:rPr>
      </w:pPr>
      <w:r>
        <w:rPr>
          <w:rFonts w:hint="eastAsia" w:ascii="宋体" w:hAnsi="宋体" w:cs="宋体"/>
          <w:sz w:val="24"/>
        </w:rPr>
        <w:t>签署日期：2025年    月    日</w:t>
      </w:r>
    </w:p>
    <w:p w14:paraId="3C1E03E6">
      <w:pPr>
        <w:spacing w:line="360" w:lineRule="auto"/>
        <w:jc w:val="center"/>
        <w:outlineLvl w:val="0"/>
        <w:rPr>
          <w:b/>
          <w:sz w:val="36"/>
          <w:szCs w:val="36"/>
        </w:rPr>
      </w:pPr>
      <w:r>
        <w:rPr>
          <w:b/>
          <w:sz w:val="36"/>
          <w:szCs w:val="36"/>
        </w:rPr>
        <w:br w:type="page"/>
      </w:r>
      <w:bookmarkStart w:id="685" w:name="_Toc22260"/>
      <w:r>
        <w:rPr>
          <w:b/>
          <w:sz w:val="36"/>
          <w:szCs w:val="36"/>
        </w:rPr>
        <w:t>第六章   响应文件格式</w:t>
      </w:r>
      <w:bookmarkEnd w:id="685"/>
    </w:p>
    <w:p w14:paraId="66885A74">
      <w:pPr>
        <w:widowControl/>
        <w:spacing w:line="360" w:lineRule="auto"/>
        <w:jc w:val="left"/>
        <w:rPr>
          <w:b/>
          <w:sz w:val="24"/>
        </w:rPr>
      </w:pPr>
    </w:p>
    <w:p w14:paraId="1803146C">
      <w:pPr>
        <w:widowControl/>
        <w:spacing w:line="360" w:lineRule="auto"/>
        <w:jc w:val="left"/>
        <w:rPr>
          <w:b/>
          <w:sz w:val="24"/>
        </w:rPr>
      </w:pPr>
    </w:p>
    <w:p w14:paraId="49332583">
      <w:pPr>
        <w:tabs>
          <w:tab w:val="left" w:pos="900"/>
          <w:tab w:val="left" w:pos="1980"/>
        </w:tabs>
        <w:snapToGrid w:val="0"/>
        <w:spacing w:line="360" w:lineRule="auto"/>
        <w:ind w:left="142"/>
        <w:rPr>
          <w:b/>
          <w:kern w:val="0"/>
          <w:sz w:val="24"/>
        </w:rPr>
      </w:pPr>
      <w:r>
        <w:rPr>
          <w:rFonts w:hint="eastAsia"/>
          <w:b/>
          <w:kern w:val="0"/>
          <w:sz w:val="24"/>
        </w:rPr>
        <w:t>供应商编制文件须知</w:t>
      </w:r>
    </w:p>
    <w:p w14:paraId="4A32E7DC">
      <w:pPr>
        <w:tabs>
          <w:tab w:val="left" w:pos="900"/>
          <w:tab w:val="left" w:pos="1980"/>
        </w:tabs>
        <w:snapToGrid w:val="0"/>
        <w:spacing w:line="360" w:lineRule="auto"/>
        <w:ind w:left="142"/>
        <w:rPr>
          <w:sz w:val="24"/>
        </w:rPr>
      </w:pPr>
      <w:r>
        <w:rPr>
          <w:sz w:val="24"/>
        </w:rPr>
        <w:t>1、供应商按照本部分的顺序编制响应文件，编制中涉及格式资料的，应按照本部分提供的内容和格式（所有表格的格式可扩展）填写提交。</w:t>
      </w:r>
    </w:p>
    <w:p w14:paraId="1DF5B186">
      <w:pPr>
        <w:tabs>
          <w:tab w:val="left" w:pos="900"/>
          <w:tab w:val="left" w:pos="1980"/>
        </w:tabs>
        <w:snapToGrid w:val="0"/>
        <w:spacing w:line="360" w:lineRule="auto"/>
        <w:ind w:left="142"/>
        <w:rPr>
          <w:kern w:val="0"/>
          <w:sz w:val="24"/>
        </w:rPr>
      </w:pPr>
      <w:r>
        <w:rPr>
          <w:sz w:val="24"/>
        </w:rPr>
        <w:t>2、</w:t>
      </w:r>
      <w:r>
        <w:rPr>
          <w:kern w:val="0"/>
          <w:sz w:val="24"/>
        </w:rPr>
        <w:t>对于竞争性磋商文件中标记了“实质性格式”文件的，供应商</w:t>
      </w:r>
      <w:r>
        <w:rPr>
          <w:sz w:val="24"/>
        </w:rPr>
        <w:t>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。未标记“实质性格式”的文件和竞争性磋商文件未提供格式的内容，可由供应商自行编写。</w:t>
      </w:r>
    </w:p>
    <w:p w14:paraId="75A829E8">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4F5CAD61">
      <w:pPr>
        <w:tabs>
          <w:tab w:val="left" w:pos="900"/>
          <w:tab w:val="left" w:pos="1980"/>
        </w:tabs>
        <w:snapToGrid w:val="0"/>
        <w:spacing w:line="360" w:lineRule="auto"/>
        <w:ind w:left="142"/>
        <w:rPr>
          <w:sz w:val="24"/>
        </w:rPr>
      </w:pPr>
    </w:p>
    <w:p w14:paraId="31744512">
      <w:pPr>
        <w:widowControl/>
        <w:jc w:val="left"/>
        <w:rPr>
          <w:sz w:val="24"/>
        </w:rPr>
      </w:pPr>
      <w:r>
        <w:rPr>
          <w:sz w:val="24"/>
        </w:rPr>
        <w:br w:type="page"/>
      </w:r>
    </w:p>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14:paraId="548A8D6B">
      <w:pPr>
        <w:rPr>
          <w:b/>
          <w:spacing w:val="20"/>
          <w:szCs w:val="21"/>
        </w:rPr>
      </w:pPr>
    </w:p>
    <w:p w14:paraId="62601F74">
      <w:pPr>
        <w:rPr>
          <w:b/>
          <w:sz w:val="24"/>
        </w:rPr>
      </w:pPr>
      <w:r>
        <w:rPr>
          <w:b/>
          <w:spacing w:val="20"/>
          <w:sz w:val="24"/>
        </w:rPr>
        <w:t>响应文件</w:t>
      </w:r>
      <w:r>
        <w:rPr>
          <w:b/>
          <w:sz w:val="24"/>
        </w:rPr>
        <w:t>封面（非实质性格式）</w:t>
      </w:r>
    </w:p>
    <w:p w14:paraId="1CA3A053">
      <w:pPr>
        <w:jc w:val="center"/>
        <w:rPr>
          <w:szCs w:val="21"/>
        </w:rPr>
      </w:pPr>
    </w:p>
    <w:p w14:paraId="4C4A5B4E">
      <w:pPr>
        <w:jc w:val="center"/>
        <w:rPr>
          <w:b/>
          <w:spacing w:val="60"/>
          <w:sz w:val="84"/>
          <w:szCs w:val="84"/>
        </w:rPr>
      </w:pPr>
      <w:r>
        <w:rPr>
          <w:b/>
          <w:spacing w:val="60"/>
          <w:sz w:val="84"/>
          <w:szCs w:val="84"/>
        </w:rPr>
        <w:t>响 应 文 件</w:t>
      </w:r>
    </w:p>
    <w:p w14:paraId="5B9DA04B">
      <w:pPr>
        <w:jc w:val="center"/>
        <w:rPr>
          <w:b/>
          <w:spacing w:val="60"/>
          <w:sz w:val="52"/>
          <w:szCs w:val="52"/>
        </w:rPr>
      </w:pPr>
    </w:p>
    <w:p w14:paraId="491B38BC">
      <w:pPr>
        <w:ind w:firstLine="542" w:firstLineChars="150"/>
        <w:rPr>
          <w:b/>
          <w:spacing w:val="20"/>
          <w:sz w:val="32"/>
          <w:szCs w:val="32"/>
        </w:rPr>
      </w:pPr>
    </w:p>
    <w:p w14:paraId="345C55D2">
      <w:pPr>
        <w:ind w:firstLine="542" w:firstLineChars="150"/>
        <w:rPr>
          <w:b/>
          <w:spacing w:val="20"/>
          <w:sz w:val="32"/>
          <w:szCs w:val="32"/>
        </w:rPr>
      </w:pPr>
    </w:p>
    <w:p w14:paraId="555524BE">
      <w:pPr>
        <w:ind w:firstLine="542" w:firstLineChars="150"/>
        <w:rPr>
          <w:b/>
          <w:spacing w:val="20"/>
          <w:sz w:val="32"/>
          <w:szCs w:val="32"/>
        </w:rPr>
      </w:pPr>
      <w:r>
        <w:rPr>
          <w:b/>
          <w:spacing w:val="20"/>
          <w:sz w:val="32"/>
          <w:szCs w:val="32"/>
        </w:rPr>
        <w:t>项目名称:</w:t>
      </w:r>
    </w:p>
    <w:p w14:paraId="3E6F637E">
      <w:pPr>
        <w:ind w:firstLine="542" w:firstLineChars="150"/>
        <w:rPr>
          <w:b/>
          <w:spacing w:val="20"/>
          <w:sz w:val="32"/>
          <w:szCs w:val="32"/>
        </w:rPr>
      </w:pPr>
      <w:r>
        <w:rPr>
          <w:b/>
          <w:spacing w:val="20"/>
          <w:sz w:val="32"/>
          <w:szCs w:val="32"/>
        </w:rPr>
        <w:t>项目编号/包号：</w:t>
      </w:r>
    </w:p>
    <w:p w14:paraId="5248A3C7">
      <w:pPr>
        <w:ind w:firstLine="542" w:firstLineChars="150"/>
        <w:rPr>
          <w:b/>
          <w:spacing w:val="20"/>
          <w:sz w:val="32"/>
          <w:szCs w:val="32"/>
        </w:rPr>
      </w:pPr>
    </w:p>
    <w:p w14:paraId="47BFDC50">
      <w:pPr>
        <w:ind w:firstLine="542" w:firstLineChars="150"/>
        <w:rPr>
          <w:b/>
          <w:spacing w:val="20"/>
          <w:sz w:val="32"/>
          <w:szCs w:val="32"/>
        </w:rPr>
      </w:pPr>
    </w:p>
    <w:p w14:paraId="2673CCCB">
      <w:pPr>
        <w:jc w:val="center"/>
        <w:rPr>
          <w:b/>
          <w:sz w:val="32"/>
          <w:szCs w:val="32"/>
        </w:rPr>
      </w:pPr>
    </w:p>
    <w:p w14:paraId="43845885">
      <w:pPr>
        <w:jc w:val="center"/>
        <w:rPr>
          <w:b/>
          <w:sz w:val="32"/>
          <w:szCs w:val="32"/>
        </w:rPr>
      </w:pPr>
    </w:p>
    <w:p w14:paraId="4744B8D0">
      <w:pPr>
        <w:jc w:val="center"/>
        <w:rPr>
          <w:b/>
          <w:sz w:val="32"/>
          <w:szCs w:val="32"/>
        </w:rPr>
      </w:pPr>
    </w:p>
    <w:p w14:paraId="3272DCE1">
      <w:pPr>
        <w:jc w:val="center"/>
        <w:rPr>
          <w:b/>
          <w:spacing w:val="20"/>
          <w:sz w:val="32"/>
          <w:szCs w:val="32"/>
        </w:rPr>
      </w:pPr>
    </w:p>
    <w:p w14:paraId="7B906AFE">
      <w:pPr>
        <w:jc w:val="center"/>
        <w:rPr>
          <w:b/>
          <w:spacing w:val="20"/>
          <w:sz w:val="32"/>
          <w:szCs w:val="32"/>
        </w:rPr>
      </w:pPr>
    </w:p>
    <w:p w14:paraId="6E658882">
      <w:pPr>
        <w:jc w:val="center"/>
        <w:rPr>
          <w:b/>
          <w:spacing w:val="20"/>
          <w:sz w:val="32"/>
          <w:szCs w:val="32"/>
        </w:rPr>
      </w:pPr>
    </w:p>
    <w:p w14:paraId="4832D558">
      <w:pPr>
        <w:spacing w:line="360" w:lineRule="auto"/>
        <w:ind w:firstLine="1445" w:firstLineChars="400"/>
        <w:jc w:val="left"/>
        <w:rPr>
          <w:b/>
          <w:spacing w:val="20"/>
          <w:sz w:val="32"/>
          <w:szCs w:val="32"/>
        </w:rPr>
      </w:pPr>
      <w:r>
        <w:rPr>
          <w:b/>
          <w:spacing w:val="20"/>
          <w:sz w:val="32"/>
          <w:szCs w:val="32"/>
        </w:rPr>
        <w:t>供应商名称：</w:t>
      </w:r>
    </w:p>
    <w:p w14:paraId="612F5D05">
      <w:pPr>
        <w:jc w:val="center"/>
        <w:rPr>
          <w:b/>
          <w:sz w:val="32"/>
          <w:szCs w:val="32"/>
        </w:rPr>
      </w:pPr>
    </w:p>
    <w:p w14:paraId="711070AA">
      <w:pPr>
        <w:rPr>
          <w:b/>
        </w:rPr>
      </w:pPr>
      <w:r>
        <w:rPr>
          <w:b/>
          <w:spacing w:val="20"/>
          <w:sz w:val="32"/>
          <w:szCs w:val="32"/>
        </w:rPr>
        <w:br w:type="page"/>
      </w:r>
    </w:p>
    <w:p w14:paraId="1EBF2086">
      <w:pPr>
        <w:spacing w:line="360" w:lineRule="auto"/>
        <w:outlineLvl w:val="2"/>
        <w:rPr>
          <w:color w:val="000000"/>
          <w:sz w:val="24"/>
        </w:rPr>
      </w:pPr>
      <w:r>
        <w:rPr>
          <w:sz w:val="24"/>
        </w:rPr>
        <w:t xml:space="preserve">1 </w:t>
      </w:r>
      <w:r>
        <w:rPr>
          <w:color w:val="000000"/>
          <w:sz w:val="24"/>
        </w:rPr>
        <w:t>营业执照</w:t>
      </w:r>
      <w:r>
        <w:rPr>
          <w:rFonts w:hint="eastAsia"/>
          <w:color w:val="000000"/>
          <w:sz w:val="24"/>
        </w:rPr>
        <w:t>复印件并加盖供应商公章</w:t>
      </w:r>
    </w:p>
    <w:p w14:paraId="254F6469">
      <w:pPr>
        <w:tabs>
          <w:tab w:val="left" w:pos="1080"/>
        </w:tabs>
        <w:snapToGrid w:val="0"/>
        <w:rPr>
          <w:sz w:val="24"/>
        </w:rPr>
      </w:pPr>
    </w:p>
    <w:p w14:paraId="71CBDEAB">
      <w:pPr>
        <w:widowControl/>
        <w:jc w:val="left"/>
        <w:rPr>
          <w:bCs/>
          <w:color w:val="000000"/>
        </w:rPr>
      </w:pPr>
      <w:r>
        <w:rPr>
          <w:color w:val="000000"/>
          <w:sz w:val="24"/>
        </w:rPr>
        <w:br w:type="page"/>
      </w:r>
      <w:r>
        <w:rPr>
          <w:rFonts w:hint="eastAsia" w:ascii="宋体" w:hAnsi="宋体" w:cs="宋体"/>
          <w:color w:val="000000"/>
          <w:sz w:val="24"/>
        </w:rPr>
        <w:t>1-2 供应商资格声明书</w:t>
      </w:r>
    </w:p>
    <w:p w14:paraId="352A2DBF">
      <w:pPr>
        <w:jc w:val="center"/>
        <w:rPr>
          <w:b/>
          <w:color w:val="000000"/>
          <w:sz w:val="36"/>
          <w:szCs w:val="36"/>
        </w:rPr>
      </w:pPr>
      <w:r>
        <w:rPr>
          <w:rFonts w:hint="eastAsia"/>
          <w:b/>
          <w:color w:val="000000"/>
          <w:sz w:val="36"/>
          <w:szCs w:val="36"/>
        </w:rPr>
        <w:t>供应商资格声明书</w:t>
      </w:r>
    </w:p>
    <w:p w14:paraId="2E29DA52">
      <w:pPr>
        <w:tabs>
          <w:tab w:val="left" w:pos="5580"/>
        </w:tabs>
        <w:spacing w:line="360" w:lineRule="auto"/>
        <w:rPr>
          <w:sz w:val="24"/>
        </w:rPr>
      </w:pPr>
    </w:p>
    <w:p w14:paraId="16A93EC7">
      <w:pPr>
        <w:tabs>
          <w:tab w:val="left" w:pos="5580"/>
        </w:tabs>
        <w:spacing w:line="360" w:lineRule="auto"/>
        <w:rPr>
          <w:sz w:val="24"/>
        </w:rPr>
      </w:pPr>
      <w:r>
        <w:rPr>
          <w:sz w:val="24"/>
        </w:rPr>
        <w:t>致：</w:t>
      </w:r>
      <w:r>
        <w:rPr>
          <w:sz w:val="24"/>
          <w:u w:val="single"/>
        </w:rPr>
        <w:t>采购人或采购代理机构</w:t>
      </w:r>
    </w:p>
    <w:p w14:paraId="75DA1A9A">
      <w:pPr>
        <w:spacing w:line="360" w:lineRule="auto"/>
        <w:ind w:firstLine="480" w:firstLineChars="200"/>
        <w:rPr>
          <w:sz w:val="24"/>
        </w:rPr>
      </w:pPr>
      <w:r>
        <w:rPr>
          <w:sz w:val="24"/>
        </w:rPr>
        <w:t>在参与本次项目磋商中，我单位承诺：</w:t>
      </w:r>
    </w:p>
    <w:p w14:paraId="4B3B7CA2">
      <w:pPr>
        <w:numPr>
          <w:ilvl w:val="0"/>
          <w:numId w:val="15"/>
        </w:numPr>
        <w:spacing w:line="360" w:lineRule="auto"/>
        <w:ind w:left="1134"/>
        <w:rPr>
          <w:sz w:val="24"/>
          <w:szCs w:val="22"/>
        </w:rPr>
      </w:pPr>
      <w:r>
        <w:rPr>
          <w:sz w:val="24"/>
          <w:szCs w:val="22"/>
        </w:rPr>
        <w:t>具有良好的商业信誉和健全的财务会计制度；</w:t>
      </w:r>
    </w:p>
    <w:p w14:paraId="442921E7">
      <w:pPr>
        <w:numPr>
          <w:ilvl w:val="0"/>
          <w:numId w:val="15"/>
        </w:numPr>
        <w:spacing w:line="360" w:lineRule="auto"/>
        <w:ind w:left="1134"/>
        <w:rPr>
          <w:sz w:val="24"/>
          <w:szCs w:val="22"/>
        </w:rPr>
      </w:pPr>
      <w:r>
        <w:rPr>
          <w:sz w:val="24"/>
          <w:szCs w:val="22"/>
        </w:rPr>
        <w:t>具有履行合同所必需的设备和专业技术能力；</w:t>
      </w:r>
    </w:p>
    <w:p w14:paraId="79066698">
      <w:pPr>
        <w:numPr>
          <w:ilvl w:val="0"/>
          <w:numId w:val="15"/>
        </w:numPr>
        <w:spacing w:line="360" w:lineRule="auto"/>
        <w:ind w:left="1134"/>
        <w:rPr>
          <w:sz w:val="24"/>
          <w:szCs w:val="22"/>
        </w:rPr>
      </w:pPr>
      <w:r>
        <w:rPr>
          <w:sz w:val="24"/>
          <w:szCs w:val="22"/>
        </w:rPr>
        <w:t>有依法缴纳税收和社会保障资金的良好记录；</w:t>
      </w:r>
    </w:p>
    <w:p w14:paraId="059AC098">
      <w:pPr>
        <w:numPr>
          <w:ilvl w:val="0"/>
          <w:numId w:val="15"/>
        </w:numPr>
        <w:spacing w:line="360" w:lineRule="auto"/>
        <w:ind w:left="1134"/>
        <w:rPr>
          <w:sz w:val="24"/>
          <w:szCs w:val="22"/>
        </w:rPr>
      </w:pPr>
      <w:r>
        <w:rPr>
          <w:sz w:val="24"/>
          <w:szCs w:val="22"/>
        </w:rPr>
        <w:t>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CDB45F0"/>
    <w:p w14:paraId="2316BCF0">
      <w:pPr>
        <w:ind w:firstLine="480" w:firstLineChars="200"/>
        <w:rPr>
          <w:sz w:val="24"/>
          <w:szCs w:val="22"/>
        </w:rPr>
      </w:pPr>
      <w:r>
        <w:rPr>
          <w:sz w:val="24"/>
        </w:rPr>
        <w:t>上述声明真实有效，否则我方负全部责任。</w:t>
      </w:r>
    </w:p>
    <w:p w14:paraId="3A5B183B">
      <w:pPr>
        <w:spacing w:line="360" w:lineRule="auto"/>
        <w:rPr>
          <w:sz w:val="24"/>
        </w:rPr>
      </w:pPr>
    </w:p>
    <w:p w14:paraId="53BD6F7E">
      <w:pPr>
        <w:autoSpaceDE w:val="0"/>
        <w:autoSpaceDN w:val="0"/>
        <w:adjustRightInd w:val="0"/>
        <w:snapToGrid w:val="0"/>
        <w:spacing w:before="25" w:after="25" w:line="360" w:lineRule="auto"/>
        <w:ind w:right="360"/>
        <w:jc w:val="right"/>
        <w:rPr>
          <w:color w:val="000000"/>
          <w:sz w:val="24"/>
          <w:lang w:val="zh-CN"/>
        </w:rPr>
      </w:pPr>
      <w:r>
        <w:rPr>
          <w:color w:val="000000"/>
          <w:sz w:val="24"/>
        </w:rPr>
        <w:t>供应商名称（加盖公章）</w:t>
      </w:r>
      <w:r>
        <w:rPr>
          <w:color w:val="000000"/>
          <w:sz w:val="24"/>
          <w:lang w:val="zh-CN"/>
        </w:rPr>
        <w:t>：</w:t>
      </w:r>
      <w:r>
        <w:rPr>
          <w:sz w:val="24"/>
        </w:rPr>
        <w:t>______</w:t>
      </w:r>
    </w:p>
    <w:p w14:paraId="256B095F">
      <w:pPr>
        <w:spacing w:line="360" w:lineRule="auto"/>
        <w:ind w:right="360" w:firstLine="480"/>
        <w:jc w:val="right"/>
        <w:rPr>
          <w:sz w:val="24"/>
        </w:rPr>
      </w:pPr>
      <w:r>
        <w:rPr>
          <w:color w:val="000000"/>
          <w:sz w:val="24"/>
          <w:szCs w:val="20"/>
        </w:rPr>
        <w:t xml:space="preserve">日期：____年____月____日   </w:t>
      </w:r>
    </w:p>
    <w:p w14:paraId="165337C3">
      <w:pPr>
        <w:tabs>
          <w:tab w:val="left" w:pos="5580"/>
        </w:tabs>
        <w:spacing w:line="360" w:lineRule="auto"/>
        <w:rPr>
          <w:sz w:val="24"/>
        </w:rPr>
        <w:sectPr>
          <w:headerReference r:id="rId17" w:type="first"/>
          <w:footerReference r:id="rId20" w:type="first"/>
          <w:headerReference r:id="rId15" w:type="default"/>
          <w:footerReference r:id="rId18" w:type="default"/>
          <w:headerReference r:id="rId16" w:type="even"/>
          <w:footerReference r:id="rId19" w:type="even"/>
          <w:pgSz w:w="11907" w:h="16840"/>
          <w:pgMar w:top="1418" w:right="1134" w:bottom="1418" w:left="1701" w:header="851" w:footer="851" w:gutter="0"/>
          <w:cols w:space="720" w:num="1"/>
          <w:docGrid w:linePitch="462" w:charSpace="0"/>
        </w:sectPr>
      </w:pPr>
    </w:p>
    <w:p w14:paraId="118EFACD">
      <w:pPr>
        <w:tabs>
          <w:tab w:val="left" w:pos="360"/>
        </w:tabs>
        <w:snapToGrid w:val="0"/>
        <w:spacing w:line="360" w:lineRule="auto"/>
        <w:outlineLvl w:val="1"/>
        <w:rPr>
          <w:sz w:val="24"/>
        </w:rPr>
      </w:pPr>
      <w:r>
        <w:rPr>
          <w:rFonts w:hint="eastAsia"/>
          <w:sz w:val="24"/>
        </w:rPr>
        <w:t>2</w:t>
      </w:r>
      <w:r>
        <w:rPr>
          <w:sz w:val="24"/>
        </w:rPr>
        <w:t xml:space="preserve"> 磋商保证金凭证/交款单据</w:t>
      </w:r>
      <w:r>
        <w:rPr>
          <w:rFonts w:hint="eastAsia"/>
          <w:sz w:val="24"/>
        </w:rPr>
        <w:t>复印件</w:t>
      </w:r>
    </w:p>
    <w:p w14:paraId="35383E79">
      <w:pPr>
        <w:widowControl/>
        <w:jc w:val="left"/>
        <w:rPr>
          <w:kern w:val="0"/>
          <w:sz w:val="24"/>
          <w:szCs w:val="20"/>
        </w:rPr>
      </w:pPr>
      <w:r>
        <w:rPr>
          <w:b/>
          <w:sz w:val="24"/>
        </w:rPr>
        <w:br w:type="page"/>
      </w:r>
    </w:p>
    <w:p w14:paraId="49C1840B">
      <w:pPr>
        <w:widowControl/>
        <w:jc w:val="left"/>
        <w:rPr>
          <w:b/>
          <w:sz w:val="24"/>
        </w:rPr>
      </w:pPr>
    </w:p>
    <w:p w14:paraId="1FF37CE7">
      <w:pPr>
        <w:tabs>
          <w:tab w:val="left" w:pos="360"/>
        </w:tabs>
        <w:snapToGrid w:val="0"/>
        <w:spacing w:line="360" w:lineRule="auto"/>
        <w:outlineLvl w:val="1"/>
        <w:rPr>
          <w:sz w:val="24"/>
        </w:rPr>
      </w:pPr>
      <w:bookmarkStart w:id="686" w:name="_Hlt520350918"/>
      <w:bookmarkEnd w:id="686"/>
      <w:bookmarkStart w:id="687" w:name="_Hlt520274065"/>
      <w:bookmarkEnd w:id="687"/>
      <w:bookmarkStart w:id="688" w:name="_Hlt520271212"/>
      <w:bookmarkEnd w:id="688"/>
      <w:bookmarkStart w:id="689" w:name="_Hlt520343392"/>
      <w:bookmarkEnd w:id="689"/>
      <w:bookmarkStart w:id="690" w:name="_Hlt520355504"/>
      <w:bookmarkEnd w:id="690"/>
      <w:bookmarkStart w:id="691" w:name="_Hlt520274393"/>
      <w:bookmarkEnd w:id="691"/>
      <w:bookmarkStart w:id="692" w:name="_Hlt520343000"/>
      <w:bookmarkEnd w:id="692"/>
      <w:bookmarkStart w:id="693" w:name="_Hlt520273711"/>
      <w:bookmarkEnd w:id="693"/>
      <w:bookmarkStart w:id="694" w:name="_Hlt520274121"/>
      <w:bookmarkEnd w:id="694"/>
      <w:bookmarkStart w:id="695" w:name="_Hlt520274407"/>
      <w:bookmarkEnd w:id="695"/>
      <w:bookmarkStart w:id="696" w:name="_Toc480942349"/>
      <w:bookmarkStart w:id="697" w:name="_Ref467988698"/>
      <w:bookmarkStart w:id="698" w:name="_Toc195842921"/>
      <w:bookmarkStart w:id="699" w:name="_Toc150480794"/>
      <w:bookmarkStart w:id="700" w:name="_Toc127151556"/>
      <w:bookmarkStart w:id="701" w:name="_Toc142311058"/>
      <w:bookmarkStart w:id="702" w:name="_Toc150774761"/>
      <w:bookmarkStart w:id="703" w:name="_Toc520356217"/>
      <w:bookmarkStart w:id="704" w:name="_Toc226309800"/>
      <w:bookmarkStart w:id="705" w:name="_Toc226965829"/>
      <w:bookmarkStart w:id="706" w:name="_Toc226965746"/>
      <w:bookmarkStart w:id="707" w:name="_Toc226337252"/>
      <w:r>
        <w:rPr>
          <w:rFonts w:hint="eastAsia"/>
          <w:sz w:val="24"/>
        </w:rPr>
        <w:t>3</w:t>
      </w:r>
      <w:r>
        <w:rPr>
          <w:sz w:val="24"/>
        </w:rPr>
        <w:t xml:space="preserve">  </w:t>
      </w:r>
      <w:bookmarkEnd w:id="696"/>
      <w:bookmarkEnd w:id="697"/>
      <w:r>
        <w:rPr>
          <w:sz w:val="24"/>
        </w:rPr>
        <w:t>响应书</w:t>
      </w:r>
      <w:bookmarkEnd w:id="698"/>
      <w:bookmarkEnd w:id="699"/>
      <w:bookmarkEnd w:id="700"/>
      <w:bookmarkEnd w:id="701"/>
      <w:bookmarkEnd w:id="702"/>
      <w:bookmarkEnd w:id="703"/>
      <w:bookmarkEnd w:id="704"/>
      <w:bookmarkEnd w:id="705"/>
      <w:bookmarkEnd w:id="706"/>
      <w:bookmarkEnd w:id="707"/>
      <w:r>
        <w:rPr>
          <w:spacing w:val="-3"/>
          <w:sz w:val="24"/>
        </w:rPr>
        <w:t>（实质性格式）</w:t>
      </w:r>
    </w:p>
    <w:p w14:paraId="5B0B7AC4">
      <w:pPr>
        <w:tabs>
          <w:tab w:val="left" w:pos="5580"/>
        </w:tabs>
        <w:spacing w:line="360" w:lineRule="auto"/>
        <w:rPr>
          <w:color w:val="000000"/>
          <w:sz w:val="24"/>
        </w:rPr>
      </w:pPr>
    </w:p>
    <w:p w14:paraId="62718AAA">
      <w:pPr>
        <w:spacing w:line="360" w:lineRule="auto"/>
        <w:jc w:val="center"/>
        <w:rPr>
          <w:b/>
          <w:color w:val="000000"/>
          <w:sz w:val="36"/>
          <w:szCs w:val="36"/>
        </w:rPr>
      </w:pPr>
      <w:r>
        <w:rPr>
          <w:rFonts w:hint="eastAsia"/>
          <w:b/>
          <w:color w:val="000000"/>
          <w:sz w:val="36"/>
          <w:szCs w:val="36"/>
        </w:rPr>
        <w:t>响应书</w:t>
      </w:r>
    </w:p>
    <w:p w14:paraId="38E19751">
      <w:pPr>
        <w:tabs>
          <w:tab w:val="left" w:pos="5580"/>
        </w:tabs>
        <w:spacing w:line="360" w:lineRule="auto"/>
        <w:rPr>
          <w:color w:val="000000"/>
          <w:sz w:val="24"/>
        </w:rPr>
      </w:pPr>
      <w:r>
        <w:rPr>
          <w:color w:val="000000"/>
          <w:sz w:val="24"/>
        </w:rPr>
        <w:t>致：</w:t>
      </w:r>
      <w:r>
        <w:rPr>
          <w:color w:val="000000"/>
          <w:sz w:val="24"/>
          <w:u w:val="single"/>
        </w:rPr>
        <w:t>（采购人或采购代理机构）</w:t>
      </w:r>
    </w:p>
    <w:p w14:paraId="4176C60F">
      <w:pPr>
        <w:tabs>
          <w:tab w:val="left" w:pos="5580"/>
        </w:tabs>
        <w:spacing w:line="360" w:lineRule="auto"/>
        <w:rPr>
          <w:color w:val="000000"/>
          <w:sz w:val="24"/>
          <w:szCs w:val="20"/>
        </w:rPr>
      </w:pPr>
    </w:p>
    <w:p w14:paraId="0498F9CE">
      <w:pPr>
        <w:tabs>
          <w:tab w:val="left" w:pos="5580"/>
        </w:tabs>
        <w:spacing w:line="360" w:lineRule="auto"/>
        <w:ind w:firstLine="408"/>
        <w:rPr>
          <w:color w:val="000000"/>
          <w:sz w:val="24"/>
          <w:szCs w:val="20"/>
        </w:rPr>
      </w:pPr>
      <w:r>
        <w:rPr>
          <w:color w:val="000000"/>
          <w:sz w:val="24"/>
          <w:szCs w:val="20"/>
        </w:rPr>
        <w:t>我方参加你方就</w:t>
      </w:r>
      <w:r>
        <w:rPr>
          <w:sz w:val="24"/>
        </w:rPr>
        <w:t>______</w:t>
      </w:r>
      <w:r>
        <w:rPr>
          <w:color w:val="000000"/>
          <w:sz w:val="24"/>
          <w:szCs w:val="20"/>
        </w:rPr>
        <w:t>（项目名称，项目编号/包号）组织的采购活动，并对此项目进行磋商。</w:t>
      </w:r>
    </w:p>
    <w:p w14:paraId="7BB40AD4">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已详细审查全部竞争性磋商文件</w:t>
      </w:r>
      <w:r>
        <w:rPr>
          <w:color w:val="000000"/>
          <w:sz w:val="24"/>
          <w:szCs w:val="20"/>
        </w:rPr>
        <w:t>，自愿参与磋商并承诺如下：</w:t>
      </w:r>
    </w:p>
    <w:p w14:paraId="451073A8">
      <w:pPr>
        <w:tabs>
          <w:tab w:val="left" w:pos="720"/>
          <w:tab w:val="left" w:pos="900"/>
        </w:tabs>
        <w:spacing w:line="360" w:lineRule="auto"/>
        <w:ind w:left="360" w:firstLine="72" w:firstLineChars="30"/>
        <w:rPr>
          <w:color w:val="000000"/>
          <w:sz w:val="24"/>
          <w:szCs w:val="20"/>
        </w:rPr>
      </w:pPr>
      <w:r>
        <w:rPr>
          <w:color w:val="000000"/>
          <w:sz w:val="24"/>
          <w:szCs w:val="20"/>
        </w:rPr>
        <w:t>（1）本响应有效期为自响应文件提交截止之日起</w:t>
      </w:r>
      <w:r>
        <w:rPr>
          <w:sz w:val="24"/>
        </w:rPr>
        <w:t>______</w:t>
      </w:r>
      <w:r>
        <w:rPr>
          <w:color w:val="000000"/>
          <w:sz w:val="24"/>
          <w:szCs w:val="20"/>
        </w:rPr>
        <w:t>个日历日。</w:t>
      </w:r>
    </w:p>
    <w:p w14:paraId="2331CBA0">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（2）除合同条款及采购需求偏离表列出的偏离外，我方响应竞争性磋商文件的全部要求。</w:t>
      </w:r>
    </w:p>
    <w:p w14:paraId="485D7990">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450D6B3E">
      <w:pPr>
        <w:tabs>
          <w:tab w:val="left" w:pos="5580"/>
        </w:tabs>
        <w:spacing w:line="360" w:lineRule="auto"/>
        <w:ind w:firstLine="420" w:firstLineChars="175"/>
        <w:rPr>
          <w:color w:val="000000"/>
          <w:sz w:val="24"/>
        </w:rPr>
      </w:pPr>
      <w:r>
        <w:rPr>
          <w:color w:val="000000"/>
          <w:sz w:val="24"/>
          <w:szCs w:val="20"/>
        </w:rPr>
        <w:t>（4）如我方成交，我方将在法律规定的期限内与你方签订合同，按照竞争性磋商文件要求提交履约保证金，并在合同约定的期限内完成合同规定的全部义务。</w:t>
      </w:r>
    </w:p>
    <w:p w14:paraId="2ED812E0">
      <w:pPr>
        <w:spacing w:line="360" w:lineRule="auto"/>
        <w:ind w:left="420"/>
        <w:rPr>
          <w:color w:val="000000"/>
          <w:sz w:val="24"/>
        </w:rPr>
      </w:pPr>
      <w:r>
        <w:rPr>
          <w:color w:val="000000"/>
          <w:sz w:val="24"/>
        </w:rPr>
        <w:t>2. 其他补充条款（如有）：</w:t>
      </w:r>
      <w:r>
        <w:rPr>
          <w:sz w:val="24"/>
        </w:rPr>
        <w:t>______</w:t>
      </w:r>
      <w:r>
        <w:rPr>
          <w:color w:val="000000"/>
          <w:sz w:val="24"/>
        </w:rPr>
        <w:t>。</w:t>
      </w:r>
    </w:p>
    <w:p w14:paraId="3258DDB0">
      <w:pPr>
        <w:spacing w:line="360" w:lineRule="auto"/>
        <w:ind w:firstLine="480" w:firstLineChars="200"/>
        <w:rPr>
          <w:color w:val="000000"/>
          <w:sz w:val="24"/>
        </w:rPr>
      </w:pPr>
      <w:r>
        <w:rPr>
          <w:color w:val="000000"/>
          <w:sz w:val="24"/>
        </w:rPr>
        <w:t>与本磋商有关的一切正式往来信函请寄：</w:t>
      </w:r>
    </w:p>
    <w:p w14:paraId="163D7943">
      <w:pPr>
        <w:tabs>
          <w:tab w:val="left" w:pos="5580"/>
        </w:tabs>
        <w:spacing w:line="360" w:lineRule="auto"/>
        <w:ind w:left="420"/>
        <w:rPr>
          <w:color w:val="000000"/>
          <w:sz w:val="24"/>
          <w:szCs w:val="20"/>
        </w:rPr>
      </w:pPr>
    </w:p>
    <w:p w14:paraId="4F61CE63">
      <w:pPr>
        <w:tabs>
          <w:tab w:val="left" w:pos="5580"/>
        </w:tabs>
        <w:spacing w:line="360" w:lineRule="auto"/>
        <w:ind w:left="420"/>
        <w:rPr>
          <w:color w:val="000000"/>
          <w:sz w:val="24"/>
          <w:szCs w:val="20"/>
        </w:rPr>
      </w:pPr>
      <w:r>
        <w:rPr>
          <w:color w:val="000000"/>
          <w:sz w:val="24"/>
          <w:szCs w:val="20"/>
        </w:rPr>
        <w:t>地址</w:t>
      </w:r>
      <w:r>
        <w:rPr>
          <w:bCs/>
          <w:color w:val="000000"/>
          <w:sz w:val="24"/>
        </w:rPr>
        <w:t>_________________________</w:t>
      </w:r>
      <w:r>
        <w:rPr>
          <w:color w:val="000000"/>
          <w:sz w:val="24"/>
          <w:szCs w:val="20"/>
        </w:rPr>
        <w:t xml:space="preserve">      传   真</w:t>
      </w:r>
      <w:r>
        <w:rPr>
          <w:bCs/>
          <w:color w:val="000000"/>
          <w:sz w:val="24"/>
        </w:rPr>
        <w:t>_________________________</w:t>
      </w:r>
    </w:p>
    <w:p w14:paraId="76379E01">
      <w:pPr>
        <w:tabs>
          <w:tab w:val="left" w:pos="5580"/>
        </w:tabs>
        <w:spacing w:line="360" w:lineRule="auto"/>
        <w:ind w:left="420"/>
        <w:rPr>
          <w:color w:val="000000"/>
          <w:sz w:val="24"/>
          <w:szCs w:val="20"/>
        </w:rPr>
      </w:pPr>
      <w:r>
        <w:rPr>
          <w:color w:val="000000"/>
          <w:sz w:val="24"/>
          <w:szCs w:val="20"/>
        </w:rPr>
        <w:t>电话</w:t>
      </w:r>
      <w:r>
        <w:rPr>
          <w:bCs/>
          <w:color w:val="000000"/>
          <w:sz w:val="24"/>
        </w:rPr>
        <w:t>_________________________</w:t>
      </w:r>
      <w:r>
        <w:rPr>
          <w:color w:val="000000"/>
          <w:sz w:val="24"/>
          <w:szCs w:val="20"/>
        </w:rPr>
        <w:t xml:space="preserve">      电子函件</w:t>
      </w:r>
      <w:r>
        <w:rPr>
          <w:bCs/>
          <w:color w:val="000000"/>
          <w:sz w:val="24"/>
        </w:rPr>
        <w:t>_________________________</w:t>
      </w:r>
    </w:p>
    <w:p w14:paraId="4EB577BC">
      <w:pPr>
        <w:tabs>
          <w:tab w:val="left" w:pos="5580"/>
        </w:tabs>
        <w:spacing w:line="360" w:lineRule="auto"/>
        <w:ind w:left="420"/>
        <w:rPr>
          <w:color w:val="000000"/>
          <w:sz w:val="24"/>
          <w:szCs w:val="20"/>
        </w:rPr>
      </w:pPr>
    </w:p>
    <w:p w14:paraId="22BF4C61">
      <w:pPr>
        <w:tabs>
          <w:tab w:val="left" w:pos="5580"/>
        </w:tabs>
        <w:spacing w:line="360" w:lineRule="auto"/>
        <w:ind w:left="420"/>
        <w:rPr>
          <w:color w:val="000000"/>
          <w:sz w:val="24"/>
          <w:szCs w:val="20"/>
        </w:rPr>
      </w:pPr>
    </w:p>
    <w:p w14:paraId="1FE1D9FD">
      <w:pPr>
        <w:tabs>
          <w:tab w:val="left" w:pos="5580"/>
        </w:tabs>
        <w:spacing w:line="360" w:lineRule="auto"/>
        <w:ind w:left="420"/>
        <w:rPr>
          <w:color w:val="000000"/>
          <w:sz w:val="24"/>
          <w:szCs w:val="20"/>
        </w:rPr>
      </w:pPr>
    </w:p>
    <w:p w14:paraId="367493F4">
      <w:pPr>
        <w:autoSpaceDE w:val="0"/>
        <w:autoSpaceDN w:val="0"/>
        <w:adjustRightInd w:val="0"/>
        <w:snapToGrid w:val="0"/>
        <w:spacing w:before="25" w:after="25" w:line="360" w:lineRule="auto"/>
        <w:ind w:right="360" w:firstLine="360" w:firstLineChars="150"/>
        <w:rPr>
          <w:color w:val="000000"/>
          <w:sz w:val="24"/>
          <w:lang w:val="zh-CN"/>
        </w:rPr>
      </w:pPr>
      <w:r>
        <w:rPr>
          <w:color w:val="000000"/>
          <w:sz w:val="24"/>
        </w:rPr>
        <w:t>供应商名称（加盖公章）</w:t>
      </w:r>
      <w:r>
        <w:rPr>
          <w:color w:val="000000"/>
          <w:sz w:val="24"/>
          <w:lang w:val="zh-CN"/>
        </w:rPr>
        <w:t>：</w:t>
      </w:r>
      <w:r>
        <w:rPr>
          <w:sz w:val="24"/>
        </w:rPr>
        <w:t>______</w:t>
      </w:r>
    </w:p>
    <w:p w14:paraId="315CD7B3">
      <w:pPr>
        <w:tabs>
          <w:tab w:val="left" w:pos="5580"/>
        </w:tabs>
        <w:spacing w:line="360" w:lineRule="auto"/>
        <w:ind w:firstLine="360" w:firstLineChars="150"/>
        <w:rPr>
          <w:color w:val="000000"/>
          <w:sz w:val="24"/>
          <w:szCs w:val="20"/>
        </w:rPr>
      </w:pPr>
      <w:r>
        <w:rPr>
          <w:color w:val="000000"/>
          <w:sz w:val="24"/>
          <w:szCs w:val="20"/>
        </w:rPr>
        <w:t xml:space="preserve">日期：____年____月____日  </w:t>
      </w:r>
    </w:p>
    <w:p w14:paraId="51CBC29F">
      <w:pPr>
        <w:tabs>
          <w:tab w:val="left" w:pos="5580"/>
        </w:tabs>
        <w:spacing w:line="360" w:lineRule="auto"/>
        <w:ind w:left="420"/>
        <w:jc w:val="left"/>
        <w:rPr>
          <w:color w:val="000000"/>
          <w:sz w:val="24"/>
          <w:szCs w:val="20"/>
        </w:rPr>
      </w:pPr>
    </w:p>
    <w:p w14:paraId="10F62A60">
      <w:pPr>
        <w:widowControl/>
        <w:jc w:val="left"/>
        <w:rPr>
          <w:b/>
          <w:color w:val="000000"/>
          <w:sz w:val="24"/>
          <w:szCs w:val="20"/>
        </w:rPr>
      </w:pPr>
      <w:r>
        <w:rPr>
          <w:b/>
          <w:color w:val="000000"/>
          <w:sz w:val="24"/>
          <w:szCs w:val="20"/>
        </w:rPr>
        <w:br w:type="page"/>
      </w:r>
    </w:p>
    <w:p w14:paraId="4EC46BD5">
      <w:pPr>
        <w:widowControl/>
        <w:jc w:val="left"/>
        <w:rPr>
          <w:color w:val="000000"/>
          <w:sz w:val="24"/>
        </w:rPr>
      </w:pPr>
      <w:bookmarkStart w:id="708" w:name="_Hlt520355938"/>
      <w:bookmarkEnd w:id="708"/>
      <w:bookmarkStart w:id="709" w:name="_Hlt520356243"/>
      <w:bookmarkEnd w:id="709"/>
      <w:bookmarkStart w:id="710" w:name="_Toc195842922"/>
      <w:bookmarkStart w:id="711" w:name="_Toc305158899"/>
      <w:bookmarkStart w:id="712" w:name="_Toc305158825"/>
      <w:bookmarkStart w:id="713" w:name="_Toc226965747"/>
      <w:bookmarkStart w:id="714" w:name="_Toc127151557"/>
      <w:bookmarkStart w:id="715" w:name="_Toc150774762"/>
      <w:bookmarkStart w:id="716" w:name="_Toc150480795"/>
      <w:bookmarkStart w:id="717" w:name="_Toc142311059"/>
      <w:bookmarkStart w:id="718" w:name="_Toc480942350"/>
      <w:bookmarkStart w:id="719" w:name="_Toc265228395"/>
      <w:bookmarkStart w:id="720" w:name="_Ref467988705"/>
      <w:bookmarkStart w:id="721" w:name="_Toc226965830"/>
      <w:bookmarkStart w:id="722" w:name="_Toc226309801"/>
      <w:bookmarkStart w:id="723" w:name="_Toc226337253"/>
      <w:bookmarkStart w:id="724" w:name="_Toc264969247"/>
      <w:bookmarkStart w:id="725" w:name="_Toc520356218"/>
    </w:p>
    <w:p w14:paraId="6069A4BE">
      <w:pPr>
        <w:tabs>
          <w:tab w:val="left" w:pos="360"/>
        </w:tabs>
        <w:snapToGrid w:val="0"/>
        <w:spacing w:line="360" w:lineRule="auto"/>
        <w:outlineLvl w:val="1"/>
        <w:rPr>
          <w:sz w:val="24"/>
        </w:rPr>
      </w:pPr>
      <w:r>
        <w:rPr>
          <w:rFonts w:hint="eastAsia"/>
          <w:sz w:val="24"/>
        </w:rPr>
        <w:t>4</w:t>
      </w:r>
      <w:r>
        <w:rPr>
          <w:sz w:val="24"/>
        </w:rPr>
        <w:t xml:space="preserve">  授权委托书</w:t>
      </w:r>
    </w:p>
    <w:p w14:paraId="4FE1E91C">
      <w:pPr>
        <w:autoSpaceDE w:val="0"/>
        <w:autoSpaceDN w:val="0"/>
        <w:adjustRightInd w:val="0"/>
        <w:spacing w:line="360" w:lineRule="auto"/>
        <w:jc w:val="center"/>
        <w:rPr>
          <w:b/>
          <w:color w:val="000000"/>
          <w:sz w:val="36"/>
          <w:szCs w:val="36"/>
        </w:rPr>
      </w:pPr>
      <w:r>
        <w:rPr>
          <w:rFonts w:hint="eastAsia"/>
          <w:b/>
          <w:color w:val="000000"/>
          <w:sz w:val="36"/>
          <w:szCs w:val="36"/>
        </w:rPr>
        <w:t>授权委托书</w:t>
      </w:r>
    </w:p>
    <w:p w14:paraId="28B8BA14">
      <w:pPr>
        <w:spacing w:line="360" w:lineRule="auto"/>
        <w:ind w:firstLine="420"/>
        <w:rPr>
          <w:color w:val="000000"/>
          <w:sz w:val="24"/>
          <w:szCs w:val="20"/>
        </w:rPr>
      </w:pPr>
      <w:r>
        <w:rPr>
          <w:color w:val="000000"/>
          <w:sz w:val="24"/>
          <w:szCs w:val="20"/>
        </w:rPr>
        <w:t>本人____（姓名）系____（供应商名称）的法定代表人（单位负责人），现委托_____ （姓名）为我方代理人。代理人根据授权，以我方名义签署、澄清确认、</w:t>
      </w:r>
      <w:r>
        <w:rPr>
          <w:rFonts w:hint="eastAsia"/>
          <w:color w:val="000000"/>
          <w:sz w:val="24"/>
          <w:szCs w:val="20"/>
        </w:rPr>
        <w:t>提</w:t>
      </w:r>
      <w:r>
        <w:rPr>
          <w:color w:val="000000"/>
          <w:sz w:val="24"/>
          <w:szCs w:val="20"/>
        </w:rPr>
        <w:t>交、撤回、修改____（项目名称）响应文件和处理有关事宜，其法律后果由我方承担。</w:t>
      </w:r>
    </w:p>
    <w:p w14:paraId="51C7621D">
      <w:pPr>
        <w:spacing w:line="360" w:lineRule="auto"/>
        <w:ind w:firstLine="420"/>
        <w:rPr>
          <w:color w:val="000000"/>
          <w:sz w:val="24"/>
          <w:szCs w:val="20"/>
        </w:rPr>
      </w:pPr>
      <w:r>
        <w:rPr>
          <w:color w:val="000000"/>
          <w:sz w:val="24"/>
          <w:szCs w:val="20"/>
        </w:rPr>
        <w:t>委托期限：自本授权委托书签署之日起至响应有效期届满之日止。</w:t>
      </w:r>
    </w:p>
    <w:p w14:paraId="690BCBFF">
      <w:pPr>
        <w:spacing w:line="360" w:lineRule="auto"/>
        <w:ind w:firstLine="420"/>
        <w:rPr>
          <w:color w:val="000000"/>
          <w:sz w:val="24"/>
          <w:szCs w:val="20"/>
        </w:rPr>
      </w:pPr>
      <w:r>
        <w:rPr>
          <w:color w:val="000000"/>
          <w:sz w:val="24"/>
          <w:szCs w:val="20"/>
        </w:rPr>
        <w:t>代理人无转委托权。</w:t>
      </w:r>
      <w:r>
        <w:rPr>
          <w:color w:val="000000"/>
          <w:sz w:val="24"/>
          <w:szCs w:val="20"/>
        </w:rPr>
        <w:cr/>
      </w:r>
    </w:p>
    <w:p w14:paraId="049DF133">
      <w:pPr>
        <w:spacing w:line="360" w:lineRule="auto"/>
        <w:rPr>
          <w:color w:val="000000"/>
          <w:sz w:val="24"/>
          <w:lang w:val="zh-CN"/>
        </w:rPr>
      </w:pPr>
      <w:r>
        <w:rPr>
          <w:color w:val="000000"/>
          <w:sz w:val="24"/>
        </w:rPr>
        <w:t>供应商名称（加盖公章）</w:t>
      </w:r>
      <w:r>
        <w:rPr>
          <w:color w:val="000000"/>
          <w:sz w:val="24"/>
          <w:lang w:val="zh-CN"/>
        </w:rPr>
        <w:t>：</w:t>
      </w:r>
      <w:r>
        <w:rPr>
          <w:color w:val="000000"/>
          <w:sz w:val="24"/>
          <w:szCs w:val="20"/>
        </w:rPr>
        <w:t>______________</w:t>
      </w:r>
    </w:p>
    <w:p w14:paraId="3A3AD2CC">
      <w:pPr>
        <w:spacing w:line="360" w:lineRule="auto"/>
        <w:rPr>
          <w:color w:val="000000"/>
          <w:sz w:val="24"/>
          <w:szCs w:val="20"/>
        </w:rPr>
      </w:pPr>
      <w:r>
        <w:rPr>
          <w:color w:val="000000"/>
          <w:sz w:val="24"/>
          <w:szCs w:val="20"/>
        </w:rPr>
        <w:t>法定代表人（单位负责人）（签字或</w:t>
      </w:r>
      <w:r>
        <w:rPr>
          <w:rFonts w:hint="eastAsia"/>
          <w:color w:val="000000"/>
          <w:sz w:val="24"/>
          <w:szCs w:val="20"/>
        </w:rPr>
        <w:t>签章</w:t>
      </w:r>
      <w:r>
        <w:rPr>
          <w:color w:val="000000"/>
          <w:sz w:val="24"/>
          <w:szCs w:val="20"/>
        </w:rPr>
        <w:t>）：______________</w:t>
      </w:r>
    </w:p>
    <w:p w14:paraId="7DB5A875">
      <w:pPr>
        <w:autoSpaceDE w:val="0"/>
        <w:autoSpaceDN w:val="0"/>
        <w:adjustRightInd w:val="0"/>
        <w:snapToGrid w:val="0"/>
        <w:spacing w:line="360" w:lineRule="auto"/>
        <w:rPr>
          <w:color w:val="000000"/>
          <w:sz w:val="24"/>
          <w:lang w:val="zh-CN"/>
        </w:rPr>
      </w:pPr>
      <w:r>
        <w:rPr>
          <w:color w:val="000000"/>
          <w:sz w:val="24"/>
        </w:rPr>
        <w:t>委托代理人（签字</w:t>
      </w:r>
      <w:r>
        <w:rPr>
          <w:rFonts w:hint="eastAsia" w:ascii="宋体" w:hAnsi="宋体"/>
          <w:color w:val="000000"/>
          <w:sz w:val="24"/>
          <w:szCs w:val="20"/>
        </w:rPr>
        <w:t>或签章</w:t>
      </w:r>
      <w:r>
        <w:rPr>
          <w:color w:val="000000"/>
          <w:sz w:val="24"/>
        </w:rPr>
        <w:t>）：</w:t>
      </w:r>
      <w:r>
        <w:rPr>
          <w:color w:val="000000"/>
          <w:sz w:val="24"/>
          <w:szCs w:val="20"/>
        </w:rPr>
        <w:t>______________</w:t>
      </w:r>
      <w:r>
        <w:rPr>
          <w:color w:val="000000"/>
          <w:sz w:val="24"/>
          <w:lang w:val="zh-CN"/>
        </w:rPr>
        <w:t xml:space="preserve">        </w:t>
      </w:r>
    </w:p>
    <w:p w14:paraId="3D0C943A">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w:t>
      </w:r>
      <w:r>
        <w:rPr>
          <w:color w:val="000000"/>
          <w:sz w:val="24"/>
        </w:rPr>
        <w:t>年</w:t>
      </w:r>
      <w:r>
        <w:rPr>
          <w:color w:val="000000"/>
          <w:sz w:val="24"/>
          <w:szCs w:val="20"/>
        </w:rPr>
        <w:t>____</w:t>
      </w:r>
      <w:r>
        <w:rPr>
          <w:color w:val="000000"/>
          <w:sz w:val="24"/>
        </w:rPr>
        <w:t>月</w:t>
      </w:r>
      <w:r>
        <w:rPr>
          <w:color w:val="000000"/>
          <w:sz w:val="24"/>
          <w:szCs w:val="20"/>
        </w:rPr>
        <w:t>____</w:t>
      </w:r>
      <w:r>
        <w:rPr>
          <w:color w:val="000000"/>
          <w:sz w:val="24"/>
        </w:rPr>
        <w:t>日</w:t>
      </w:r>
    </w:p>
    <w:p w14:paraId="269F5B80">
      <w:pPr>
        <w:tabs>
          <w:tab w:val="left" w:pos="5580"/>
        </w:tabs>
        <w:spacing w:line="360" w:lineRule="auto"/>
        <w:ind w:firstLine="480" w:firstLineChars="200"/>
        <w:rPr>
          <w:color w:val="000000"/>
          <w:sz w:val="24"/>
          <w:szCs w:val="20"/>
        </w:rPr>
      </w:pPr>
    </w:p>
    <w:p w14:paraId="4A85FC97">
      <w:pPr>
        <w:pStyle w:val="17"/>
        <w:spacing w:before="79" w:line="219" w:lineRule="auto"/>
        <w:ind w:left="141"/>
        <w:rPr>
          <w:rFonts w:hint="eastAsia"/>
        </w:rPr>
      </w:pPr>
      <w:r>
        <w:rPr>
          <w:spacing w:val="-4"/>
        </w:rPr>
        <w:t>附：法定代表人及委托代理人身份证明文件</w:t>
      </w:r>
      <w:r>
        <w:rPr>
          <w:rFonts w:hint="eastAsia"/>
          <w:spacing w:val="-4"/>
        </w:rPr>
        <w:t>复印件</w:t>
      </w:r>
      <w:r>
        <w:rPr>
          <w:spacing w:val="-4"/>
        </w:rPr>
        <w:t>：</w:t>
      </w:r>
    </w:p>
    <w:p w14:paraId="11380473">
      <w:pPr>
        <w:tabs>
          <w:tab w:val="left" w:pos="5580"/>
        </w:tabs>
        <w:spacing w:line="360" w:lineRule="auto"/>
        <w:jc w:val="left"/>
        <w:rPr>
          <w:color w:val="000000"/>
          <w:sz w:val="24"/>
          <w:szCs w:val="20"/>
        </w:rPr>
      </w:pPr>
      <w:r>
        <w:rPr>
          <w:position w:val="-47"/>
        </w:rPr>
        <w:drawing>
          <wp:inline distT="0" distB="0" distL="114300" distR="114300">
            <wp:extent cx="5274310" cy="1503680"/>
            <wp:effectExtent l="0" t="0" r="13970" b="5080"/>
            <wp:docPr id="1" name="IM 178"/>
            <wp:cNvGraphicFramePr/>
            <a:graphic xmlns:a="http://schemas.openxmlformats.org/drawingml/2006/main">
              <a:graphicData uri="http://schemas.openxmlformats.org/drawingml/2006/picture">
                <pic:pic xmlns:pic="http://schemas.openxmlformats.org/drawingml/2006/picture">
                  <pic:nvPicPr>
                    <pic:cNvPr id="1" name="IM 178"/>
                    <pic:cNvPicPr/>
                  </pic:nvPicPr>
                  <pic:blipFill>
                    <a:blip r:embed="rId31"/>
                    <a:stretch>
                      <a:fillRect/>
                    </a:stretch>
                  </pic:blipFill>
                  <pic:spPr>
                    <a:xfrm>
                      <a:off x="0" y="0"/>
                      <a:ext cx="5274310" cy="1503680"/>
                    </a:xfrm>
                    <a:prstGeom prst="rect">
                      <a:avLst/>
                    </a:prstGeom>
                    <a:noFill/>
                    <a:ln>
                      <a:noFill/>
                    </a:ln>
                  </pic:spPr>
                </pic:pic>
              </a:graphicData>
            </a:graphic>
          </wp:inline>
        </w:drawing>
      </w:r>
    </w:p>
    <w:p w14:paraId="2D0F7038">
      <w:pPr>
        <w:tabs>
          <w:tab w:val="left" w:pos="5580"/>
        </w:tabs>
        <w:spacing w:line="360" w:lineRule="auto"/>
        <w:jc w:val="left"/>
        <w:rPr>
          <w:color w:val="000000"/>
          <w:sz w:val="24"/>
          <w:szCs w:val="20"/>
        </w:rPr>
      </w:pPr>
      <w:r>
        <w:rPr>
          <w:color w:val="000000"/>
          <w:sz w:val="24"/>
          <w:szCs w:val="20"/>
        </w:rPr>
        <w:t>说明：</w:t>
      </w:r>
    </w:p>
    <w:p w14:paraId="4450CFE9">
      <w:pPr>
        <w:widowControl/>
        <w:spacing w:line="360" w:lineRule="auto"/>
        <w:jc w:val="left"/>
        <w:rPr>
          <w:color w:val="000000"/>
          <w:sz w:val="30"/>
          <w:szCs w:val="30"/>
        </w:rPr>
      </w:pPr>
      <w:r>
        <w:rPr>
          <w:rFonts w:hint="eastAsia"/>
          <w:color w:val="000000"/>
          <w:sz w:val="24"/>
        </w:rPr>
        <w:t>供应商应随本《授权委托书》同时提供法定代表人 (单位负责人)及委托代理人的有效的身份证、护照等身份证明文件复印件。提供身份证的，应同时提供身份证</w:t>
      </w:r>
      <w:r>
        <w:rPr>
          <w:rFonts w:hint="eastAsia"/>
          <w:b/>
          <w:bCs/>
          <w:color w:val="000000"/>
          <w:sz w:val="24"/>
        </w:rPr>
        <w:t>双面</w:t>
      </w:r>
      <w:r>
        <w:rPr>
          <w:rFonts w:hint="eastAsia"/>
          <w:color w:val="000000"/>
          <w:sz w:val="24"/>
        </w:rPr>
        <w:t>复印件。</w:t>
      </w:r>
      <w:r>
        <w:rPr>
          <w:color w:val="000000"/>
          <w:sz w:val="30"/>
          <w:szCs w:val="30"/>
        </w:rPr>
        <w:br w:type="page"/>
      </w:r>
    </w:p>
    <w:p w14:paraId="6B4506FE">
      <w:pPr>
        <w:autoSpaceDE w:val="0"/>
        <w:autoSpaceDN w:val="0"/>
        <w:adjustRightInd w:val="0"/>
        <w:spacing w:line="360" w:lineRule="auto"/>
        <w:jc w:val="center"/>
        <w:rPr>
          <w:b/>
          <w:color w:val="000000"/>
          <w:sz w:val="36"/>
          <w:szCs w:val="36"/>
        </w:rPr>
      </w:pPr>
      <w:r>
        <w:rPr>
          <w:rFonts w:hint="eastAsia"/>
          <w:b/>
          <w:color w:val="000000"/>
          <w:sz w:val="36"/>
          <w:szCs w:val="36"/>
        </w:rPr>
        <w:t>法定代表人（单位负责人）身份证明</w:t>
      </w:r>
    </w:p>
    <w:p w14:paraId="522A26F3">
      <w:pPr>
        <w:kinsoku w:val="0"/>
        <w:overflowPunct w:val="0"/>
        <w:spacing w:line="200" w:lineRule="exact"/>
        <w:rPr>
          <w:sz w:val="20"/>
          <w:szCs w:val="20"/>
        </w:rPr>
      </w:pPr>
    </w:p>
    <w:p w14:paraId="362508AD">
      <w:pPr>
        <w:tabs>
          <w:tab w:val="left" w:pos="5580"/>
        </w:tabs>
        <w:spacing w:line="360" w:lineRule="auto"/>
        <w:rPr>
          <w:color w:val="000000"/>
          <w:sz w:val="24"/>
        </w:rPr>
      </w:pPr>
      <w:r>
        <w:rPr>
          <w:color w:val="000000"/>
          <w:sz w:val="24"/>
        </w:rPr>
        <w:t>致：</w:t>
      </w:r>
      <w:r>
        <w:rPr>
          <w:color w:val="000000"/>
          <w:sz w:val="24"/>
          <w:szCs w:val="20"/>
        </w:rPr>
        <w:t>____</w:t>
      </w:r>
      <w:r>
        <w:rPr>
          <w:color w:val="000000"/>
          <w:sz w:val="24"/>
        </w:rPr>
        <w:t>（采购人或采购代理机构）</w:t>
      </w:r>
    </w:p>
    <w:p w14:paraId="45CAAADE">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0B09CE35">
      <w:pPr>
        <w:pStyle w:val="17"/>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color w:val="000000"/>
          <w:szCs w:val="20"/>
        </w:rPr>
        <w:t>____</w:t>
      </w:r>
      <w:r>
        <w:rPr>
          <w:rFonts w:ascii="Times New Roman" w:hAnsi="Times New Roman"/>
        </w:rPr>
        <w:t>性别：</w:t>
      </w:r>
      <w:r>
        <w:rPr>
          <w:rFonts w:ascii="Times New Roman" w:hAnsi="Times New Roman"/>
          <w:color w:val="000000"/>
          <w:szCs w:val="20"/>
        </w:rPr>
        <w:t>____</w:t>
      </w:r>
      <w:r>
        <w:rPr>
          <w:rFonts w:ascii="Times New Roman" w:hAnsi="Times New Roman"/>
        </w:rPr>
        <w:t>年龄：</w:t>
      </w:r>
      <w:r>
        <w:rPr>
          <w:rFonts w:ascii="Times New Roman" w:hAnsi="Times New Roman"/>
          <w:color w:val="000000"/>
          <w:szCs w:val="20"/>
        </w:rPr>
        <w:t>____</w:t>
      </w:r>
      <w:r>
        <w:rPr>
          <w:rFonts w:ascii="Times New Roman" w:hAnsi="Times New Roman"/>
        </w:rPr>
        <w:t>职务：</w:t>
      </w:r>
      <w:r>
        <w:rPr>
          <w:rFonts w:ascii="Times New Roman" w:hAnsi="Times New Roman"/>
          <w:color w:val="000000"/>
          <w:szCs w:val="20"/>
        </w:rPr>
        <w:t>____</w:t>
      </w:r>
    </w:p>
    <w:p w14:paraId="12388CA4">
      <w:pPr>
        <w:pStyle w:val="17"/>
        <w:tabs>
          <w:tab w:val="left" w:pos="2412"/>
          <w:tab w:val="left" w:pos="3883"/>
          <w:tab w:val="left" w:pos="5352"/>
          <w:tab w:val="left" w:pos="6821"/>
        </w:tabs>
        <w:kinsoku w:val="0"/>
        <w:overflowPunct w:val="0"/>
        <w:spacing w:line="335" w:lineRule="exact"/>
        <w:rPr>
          <w:rFonts w:ascii="Times New Roman" w:hAnsi="Times New Roman"/>
        </w:rPr>
      </w:pPr>
    </w:p>
    <w:p w14:paraId="1E782AB3">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color w:val="000000"/>
          <w:szCs w:val="20"/>
        </w:rPr>
        <w:t>__________</w:t>
      </w:r>
      <w:r>
        <w:rPr>
          <w:rFonts w:ascii="Times New Roman" w:hAnsi="Times New Roman"/>
        </w:rPr>
        <w:t>（供应商名称）的法定代表人（单位负责人）。</w:t>
      </w:r>
    </w:p>
    <w:p w14:paraId="030AD492">
      <w:pPr>
        <w:pStyle w:val="17"/>
        <w:tabs>
          <w:tab w:val="left" w:pos="2412"/>
          <w:tab w:val="left" w:pos="3883"/>
          <w:tab w:val="left" w:pos="5352"/>
          <w:tab w:val="left" w:pos="6821"/>
        </w:tabs>
        <w:kinsoku w:val="0"/>
        <w:overflowPunct w:val="0"/>
        <w:spacing w:line="335" w:lineRule="exact"/>
        <w:rPr>
          <w:rFonts w:ascii="Times New Roman" w:hAnsi="Times New Roman"/>
        </w:rPr>
      </w:pPr>
    </w:p>
    <w:p w14:paraId="518999B7">
      <w:pPr>
        <w:pStyle w:val="17"/>
        <w:tabs>
          <w:tab w:val="left" w:pos="2412"/>
          <w:tab w:val="left" w:pos="3883"/>
          <w:tab w:val="left" w:pos="5352"/>
          <w:tab w:val="left" w:pos="6821"/>
        </w:tabs>
        <w:kinsoku w:val="0"/>
        <w:overflowPunct w:val="0"/>
        <w:spacing w:line="335" w:lineRule="exact"/>
        <w:rPr>
          <w:rFonts w:ascii="Times New Roman" w:hAnsi="Times New Roman"/>
        </w:rPr>
      </w:pPr>
    </w:p>
    <w:p w14:paraId="26DACF8F">
      <w:pPr>
        <w:pStyle w:val="17"/>
        <w:tabs>
          <w:tab w:val="left" w:pos="2412"/>
          <w:tab w:val="left" w:pos="3883"/>
          <w:tab w:val="left" w:pos="5352"/>
          <w:tab w:val="left" w:pos="6821"/>
        </w:tabs>
        <w:kinsoku w:val="0"/>
        <w:overflowPunct w:val="0"/>
        <w:spacing w:line="335" w:lineRule="exact"/>
        <w:rPr>
          <w:rFonts w:ascii="Times New Roman" w:hAnsi="Times New Roman"/>
        </w:rPr>
      </w:pPr>
    </w:p>
    <w:p w14:paraId="335975C5">
      <w:pPr>
        <w:pStyle w:val="17"/>
        <w:kinsoku w:val="0"/>
        <w:overflowPunct w:val="0"/>
        <w:spacing w:line="583" w:lineRule="auto"/>
        <w:ind w:right="-46"/>
        <w:rPr>
          <w:rFonts w:ascii="Times New Roman" w:hAnsi="Times New Roman"/>
          <w:spacing w:val="-3"/>
        </w:rPr>
      </w:pPr>
      <w:r>
        <w:rPr>
          <w:rFonts w:ascii="Times New Roman" w:hAnsi="Times New Roman"/>
        </w:rPr>
        <w:t>附：</w:t>
      </w:r>
      <w:r>
        <w:rPr>
          <w:rFonts w:ascii="Times New Roman" w:hAnsi="Times New Roman"/>
          <w:spacing w:val="-3"/>
        </w:rPr>
        <w:t>法</w:t>
      </w:r>
      <w:r>
        <w:rPr>
          <w:rFonts w:ascii="Times New Roman" w:hAnsi="Times New Roman"/>
        </w:rPr>
        <w:t>定</w:t>
      </w:r>
      <w:r>
        <w:rPr>
          <w:rFonts w:ascii="Times New Roman" w:hAnsi="Times New Roman"/>
          <w:spacing w:val="-3"/>
        </w:rPr>
        <w:t>代</w:t>
      </w:r>
      <w:r>
        <w:rPr>
          <w:rFonts w:ascii="Times New Roman" w:hAnsi="Times New Roman"/>
        </w:rPr>
        <w:t>表</w:t>
      </w:r>
      <w:r>
        <w:rPr>
          <w:rFonts w:ascii="Times New Roman" w:hAnsi="Times New Roman"/>
          <w:spacing w:val="-3"/>
        </w:rPr>
        <w:t>人</w:t>
      </w:r>
      <w:r>
        <w:rPr>
          <w:rFonts w:ascii="Times New Roman" w:hAnsi="Times New Roman"/>
        </w:rPr>
        <w:t>（</w:t>
      </w:r>
      <w:r>
        <w:rPr>
          <w:rFonts w:ascii="Times New Roman" w:hAnsi="Times New Roman"/>
          <w:spacing w:val="-3"/>
        </w:rPr>
        <w:t>单</w:t>
      </w:r>
      <w:r>
        <w:rPr>
          <w:rFonts w:ascii="Times New Roman" w:hAnsi="Times New Roman"/>
        </w:rPr>
        <w:t>位</w:t>
      </w:r>
      <w:r>
        <w:rPr>
          <w:rFonts w:ascii="Times New Roman" w:hAnsi="Times New Roman"/>
          <w:spacing w:val="-3"/>
        </w:rPr>
        <w:t>负</w:t>
      </w:r>
      <w:r>
        <w:rPr>
          <w:rFonts w:ascii="Times New Roman" w:hAnsi="Times New Roman"/>
        </w:rPr>
        <w:t>责人</w:t>
      </w:r>
      <w:r>
        <w:rPr>
          <w:rFonts w:hint="eastAsia" w:ascii="Times New Roman" w:hAnsi="Times New Roman"/>
        </w:rPr>
        <w:t>）身份证、护照等身份证明文件复印件：</w:t>
      </w:r>
    </w:p>
    <w:p w14:paraId="0A07D1B9">
      <w:pPr>
        <w:pStyle w:val="17"/>
        <w:kinsoku w:val="0"/>
        <w:overflowPunct w:val="0"/>
        <w:spacing w:line="583" w:lineRule="auto"/>
        <w:ind w:right="-46"/>
        <w:rPr>
          <w:rFonts w:ascii="Times New Roman" w:hAnsi="Times New Roman"/>
          <w:spacing w:val="-3"/>
        </w:rPr>
      </w:pPr>
      <w:r>
        <w:rPr>
          <w:position w:val="-47"/>
        </w:rPr>
        <w:drawing>
          <wp:inline distT="0" distB="0" distL="114300" distR="114300">
            <wp:extent cx="5274310" cy="1503680"/>
            <wp:effectExtent l="0" t="0" r="13970" b="508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31"/>
                    <a:stretch>
                      <a:fillRect/>
                    </a:stretch>
                  </pic:blipFill>
                  <pic:spPr>
                    <a:xfrm>
                      <a:off x="0" y="0"/>
                      <a:ext cx="5274310" cy="1503680"/>
                    </a:xfrm>
                    <a:prstGeom prst="rect">
                      <a:avLst/>
                    </a:prstGeom>
                    <a:noFill/>
                    <a:ln>
                      <a:noFill/>
                    </a:ln>
                  </pic:spPr>
                </pic:pic>
              </a:graphicData>
            </a:graphic>
          </wp:inline>
        </w:drawing>
      </w:r>
    </w:p>
    <w:p w14:paraId="690560CC">
      <w:pPr>
        <w:pStyle w:val="17"/>
        <w:kinsoku w:val="0"/>
        <w:overflowPunct w:val="0"/>
        <w:spacing w:line="583" w:lineRule="auto"/>
        <w:ind w:right="4305"/>
        <w:rPr>
          <w:rFonts w:ascii="Times New Roman" w:hAnsi="Times New Roman"/>
          <w:spacing w:val="-3"/>
        </w:rPr>
      </w:pPr>
    </w:p>
    <w:p w14:paraId="0E5F73F7">
      <w:pPr>
        <w:pStyle w:val="17"/>
        <w:kinsoku w:val="0"/>
        <w:overflowPunct w:val="0"/>
        <w:spacing w:line="583" w:lineRule="auto"/>
        <w:ind w:right="4305"/>
        <w:rPr>
          <w:rFonts w:ascii="Times New Roman" w:hAnsi="Times New Roman"/>
          <w:spacing w:val="-3"/>
        </w:rPr>
      </w:pPr>
    </w:p>
    <w:p w14:paraId="7EF075E3">
      <w:pPr>
        <w:autoSpaceDE w:val="0"/>
        <w:autoSpaceDN w:val="0"/>
        <w:adjustRightInd w:val="0"/>
        <w:snapToGrid w:val="0"/>
        <w:spacing w:line="360" w:lineRule="auto"/>
        <w:rPr>
          <w:color w:val="000000"/>
          <w:sz w:val="24"/>
          <w:lang w:val="zh-CN"/>
        </w:rPr>
      </w:pPr>
      <w:r>
        <w:rPr>
          <w:color w:val="000000"/>
          <w:sz w:val="24"/>
        </w:rPr>
        <w:t>供应商名称（加盖公章）</w:t>
      </w:r>
      <w:r>
        <w:rPr>
          <w:color w:val="000000"/>
          <w:sz w:val="24"/>
          <w:lang w:val="zh-CN"/>
        </w:rPr>
        <w:t>：</w:t>
      </w:r>
      <w:r>
        <w:rPr>
          <w:sz w:val="24"/>
        </w:rPr>
        <w:t>______</w:t>
      </w:r>
    </w:p>
    <w:p w14:paraId="69E77747">
      <w:pPr>
        <w:autoSpaceDE w:val="0"/>
        <w:autoSpaceDN w:val="0"/>
        <w:adjustRightInd w:val="0"/>
        <w:snapToGrid w:val="0"/>
        <w:spacing w:line="360" w:lineRule="auto"/>
        <w:rPr>
          <w:color w:val="000000"/>
          <w:sz w:val="24"/>
          <w:lang w:val="zh-CN"/>
        </w:rPr>
      </w:pPr>
      <w:r>
        <w:rPr>
          <w:spacing w:val="-3"/>
          <w:sz w:val="24"/>
        </w:rPr>
        <w:t>法定代表人（</w:t>
      </w:r>
      <w:r>
        <w:rPr>
          <w:sz w:val="24"/>
        </w:rPr>
        <w:t>单位负责人</w:t>
      </w:r>
      <w:r>
        <w:rPr>
          <w:spacing w:val="-3"/>
          <w:sz w:val="24"/>
        </w:rPr>
        <w:t>）（签字</w:t>
      </w:r>
      <w:r>
        <w:rPr>
          <w:rFonts w:hint="eastAsia" w:ascii="宋体" w:hAnsi="宋体"/>
          <w:color w:val="000000"/>
          <w:sz w:val="24"/>
          <w:szCs w:val="20"/>
        </w:rPr>
        <w:t>或签章</w:t>
      </w:r>
      <w:r>
        <w:rPr>
          <w:spacing w:val="-3"/>
          <w:sz w:val="24"/>
        </w:rPr>
        <w:t>）：</w:t>
      </w:r>
      <w:r>
        <w:rPr>
          <w:sz w:val="24"/>
        </w:rPr>
        <w:t>______</w:t>
      </w:r>
    </w:p>
    <w:p w14:paraId="6FD7DBB2">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____年____月____日</w:t>
      </w:r>
    </w:p>
    <w:p w14:paraId="47143400">
      <w:pPr>
        <w:widowControl/>
        <w:jc w:val="left"/>
        <w:rPr>
          <w:i/>
          <w:color w:val="000000"/>
          <w:sz w:val="24"/>
          <w:szCs w:val="20"/>
          <w:u w:val="single"/>
        </w:rPr>
      </w:pPr>
    </w:p>
    <w:p w14:paraId="6D1BB30C">
      <w:pPr>
        <w:widowControl/>
        <w:jc w:val="left"/>
        <w:rPr>
          <w:color w:val="000000"/>
          <w:sz w:val="24"/>
          <w:szCs w:val="20"/>
        </w:rPr>
      </w:pPr>
      <w:r>
        <w:rPr>
          <w:color w:val="000000"/>
          <w:sz w:val="24"/>
          <w:szCs w:val="20"/>
        </w:rPr>
        <w:br w:type="page"/>
      </w:r>
    </w:p>
    <w:p w14:paraId="5AB0C566">
      <w:pPr>
        <w:tabs>
          <w:tab w:val="left" w:pos="360"/>
        </w:tabs>
        <w:snapToGrid w:val="0"/>
        <w:spacing w:line="360" w:lineRule="auto"/>
        <w:outlineLvl w:val="1"/>
        <w:rPr>
          <w:sz w:val="24"/>
        </w:rPr>
      </w:pPr>
      <w:r>
        <w:rPr>
          <w:rFonts w:hint="eastAsia"/>
          <w:sz w:val="24"/>
        </w:rPr>
        <w:t>5</w:t>
      </w:r>
      <w:r>
        <w:rPr>
          <w:sz w:val="24"/>
        </w:rPr>
        <w:t xml:space="preserve">  报价一览表</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p>
    <w:p w14:paraId="4A91C594">
      <w:pPr>
        <w:spacing w:line="360" w:lineRule="exact"/>
        <w:jc w:val="center"/>
        <w:rPr>
          <w:b/>
          <w:color w:val="000000"/>
          <w:sz w:val="36"/>
          <w:szCs w:val="36"/>
        </w:rPr>
      </w:pPr>
      <w:bookmarkStart w:id="726" w:name="_Toc305158900"/>
      <w:bookmarkStart w:id="727" w:name="_Toc226965831"/>
      <w:bookmarkStart w:id="728" w:name="_Toc226309802"/>
      <w:bookmarkStart w:id="729" w:name="_Toc164608827"/>
      <w:bookmarkStart w:id="730" w:name="_Toc265228396"/>
      <w:bookmarkStart w:id="731" w:name="_Toc195842923"/>
      <w:bookmarkStart w:id="732" w:name="_Toc305158826"/>
      <w:bookmarkStart w:id="733" w:name="_Toc264969248"/>
      <w:bookmarkStart w:id="734" w:name="_Toc226337254"/>
      <w:bookmarkStart w:id="735" w:name="_Toc226965748"/>
      <w:bookmarkStart w:id="736" w:name="_Toc164608672"/>
      <w:r>
        <w:rPr>
          <w:rFonts w:hint="eastAsia"/>
          <w:b/>
          <w:color w:val="000000"/>
          <w:sz w:val="36"/>
          <w:szCs w:val="36"/>
        </w:rPr>
        <w:t>报价一览表</w:t>
      </w:r>
      <w:bookmarkEnd w:id="726"/>
      <w:bookmarkEnd w:id="727"/>
      <w:bookmarkEnd w:id="728"/>
      <w:bookmarkEnd w:id="729"/>
      <w:bookmarkEnd w:id="730"/>
      <w:bookmarkEnd w:id="731"/>
      <w:bookmarkEnd w:id="732"/>
      <w:bookmarkEnd w:id="733"/>
      <w:bookmarkEnd w:id="734"/>
      <w:bookmarkEnd w:id="735"/>
      <w:bookmarkEnd w:id="736"/>
    </w:p>
    <w:p w14:paraId="55558B57">
      <w:pPr>
        <w:tabs>
          <w:tab w:val="left" w:pos="1800"/>
          <w:tab w:val="left" w:pos="5580"/>
        </w:tabs>
        <w:spacing w:line="360" w:lineRule="auto"/>
        <w:jc w:val="left"/>
        <w:rPr>
          <w:color w:val="000000"/>
          <w:sz w:val="24"/>
        </w:rPr>
      </w:pPr>
    </w:p>
    <w:p w14:paraId="4DCF7ADF">
      <w:pPr>
        <w:tabs>
          <w:tab w:val="left" w:pos="1800"/>
          <w:tab w:val="left" w:pos="5580"/>
        </w:tabs>
        <w:spacing w:line="360" w:lineRule="auto"/>
        <w:jc w:val="left"/>
        <w:rPr>
          <w:i/>
          <w:color w:val="FF0000"/>
          <w:sz w:val="24"/>
        </w:rPr>
      </w:pPr>
    </w:p>
    <w:p w14:paraId="2BA996ED">
      <w:pPr>
        <w:tabs>
          <w:tab w:val="left" w:pos="1800"/>
          <w:tab w:val="left" w:pos="5580"/>
        </w:tabs>
        <w:spacing w:line="360" w:lineRule="auto"/>
        <w:ind w:firstLine="240" w:firstLineChars="100"/>
        <w:jc w:val="left"/>
        <w:rPr>
          <w:color w:val="000000"/>
          <w:sz w:val="24"/>
          <w:u w:val="single"/>
        </w:rPr>
      </w:pPr>
      <w:r>
        <w:rPr>
          <w:color w:val="000000"/>
          <w:sz w:val="24"/>
        </w:rPr>
        <w:t>项目编号：</w:t>
      </w:r>
      <w:r>
        <w:rPr>
          <w:sz w:val="24"/>
        </w:rPr>
        <w:t>___________</w:t>
      </w:r>
      <w:r>
        <w:rPr>
          <w:color w:val="000000"/>
          <w:sz w:val="24"/>
        </w:rPr>
        <w:t xml:space="preserve">     项目名称：</w:t>
      </w:r>
      <w:r>
        <w:rPr>
          <w:sz w:val="24"/>
        </w:rPr>
        <w:t>___________</w:t>
      </w:r>
    </w:p>
    <w:tbl>
      <w:tblPr>
        <w:tblStyle w:val="45"/>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14:paraId="405B0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14:paraId="240FDABD">
            <w:pPr>
              <w:tabs>
                <w:tab w:val="left" w:pos="5580"/>
              </w:tabs>
              <w:jc w:val="center"/>
              <w:rPr>
                <w:b/>
                <w:sz w:val="24"/>
              </w:rPr>
            </w:pPr>
            <w:r>
              <w:rPr>
                <w:rFonts w:hint="eastAsia"/>
                <w:b/>
                <w:sz w:val="24"/>
              </w:rPr>
              <w:t>包号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0F4759EF">
            <w:pPr>
              <w:tabs>
                <w:tab w:val="left" w:pos="5580"/>
              </w:tabs>
              <w:jc w:val="center"/>
              <w:rPr>
                <w:b/>
                <w:sz w:val="24"/>
              </w:rPr>
            </w:pPr>
            <w:r>
              <w:rPr>
                <w:rFonts w:hint="eastAsia"/>
                <w:b/>
                <w:sz w:val="24"/>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14:paraId="3F51CE10">
            <w:pPr>
              <w:tabs>
                <w:tab w:val="left" w:pos="5580"/>
              </w:tabs>
              <w:jc w:val="center"/>
              <w:rPr>
                <w:b/>
                <w:sz w:val="24"/>
              </w:rPr>
            </w:pPr>
            <w:r>
              <w:rPr>
                <w:rFonts w:hint="eastAsia"/>
                <w:b/>
                <w:sz w:val="24"/>
              </w:rPr>
              <w:t>报价</w:t>
            </w:r>
          </w:p>
        </w:tc>
      </w:tr>
      <w:tr w14:paraId="5AC50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EB6F7BA">
            <w:pPr>
              <w:widowControl/>
              <w:jc w:val="left"/>
              <w:rPr>
                <w:b/>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C4AA3B0">
            <w:pPr>
              <w:widowControl/>
              <w:jc w:val="left"/>
              <w:rPr>
                <w:b/>
                <w:sz w:val="24"/>
              </w:rPr>
            </w:pPr>
          </w:p>
        </w:tc>
        <w:tc>
          <w:tcPr>
            <w:tcW w:w="2026" w:type="dxa"/>
            <w:tcBorders>
              <w:top w:val="single" w:color="auto" w:sz="4" w:space="0"/>
              <w:left w:val="single" w:color="auto" w:sz="4" w:space="0"/>
              <w:bottom w:val="single" w:color="auto" w:sz="4" w:space="0"/>
              <w:right w:val="single" w:color="auto" w:sz="4" w:space="0"/>
            </w:tcBorders>
            <w:vAlign w:val="center"/>
          </w:tcPr>
          <w:p w14:paraId="6676805C">
            <w:pPr>
              <w:tabs>
                <w:tab w:val="left" w:pos="5580"/>
              </w:tabs>
              <w:jc w:val="center"/>
              <w:rPr>
                <w:b/>
                <w:sz w:val="24"/>
              </w:rPr>
            </w:pPr>
            <w:r>
              <w:rPr>
                <w:rFonts w:hint="eastAsia"/>
                <w:b/>
                <w:sz w:val="24"/>
              </w:rPr>
              <w:t>大写</w:t>
            </w:r>
          </w:p>
        </w:tc>
        <w:tc>
          <w:tcPr>
            <w:tcW w:w="2132" w:type="dxa"/>
            <w:tcBorders>
              <w:top w:val="single" w:color="auto" w:sz="4" w:space="0"/>
              <w:left w:val="single" w:color="auto" w:sz="4" w:space="0"/>
              <w:bottom w:val="single" w:color="auto" w:sz="4" w:space="0"/>
              <w:right w:val="single" w:color="auto" w:sz="4" w:space="0"/>
            </w:tcBorders>
            <w:vAlign w:val="center"/>
          </w:tcPr>
          <w:p w14:paraId="6B273910">
            <w:pPr>
              <w:tabs>
                <w:tab w:val="left" w:pos="5580"/>
              </w:tabs>
              <w:jc w:val="center"/>
              <w:rPr>
                <w:b/>
                <w:sz w:val="24"/>
              </w:rPr>
            </w:pPr>
            <w:r>
              <w:rPr>
                <w:rFonts w:hint="eastAsia"/>
                <w:b/>
                <w:sz w:val="24"/>
              </w:rPr>
              <w:t>小写</w:t>
            </w:r>
          </w:p>
        </w:tc>
      </w:tr>
      <w:tr w14:paraId="14550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14:paraId="549F11BC">
            <w:pPr>
              <w:tabs>
                <w:tab w:val="left" w:pos="5580"/>
              </w:tabs>
              <w:jc w:val="center"/>
              <w:rPr>
                <w:sz w:val="24"/>
              </w:rPr>
            </w:pPr>
          </w:p>
        </w:tc>
        <w:tc>
          <w:tcPr>
            <w:tcW w:w="1960" w:type="pct"/>
            <w:tcBorders>
              <w:top w:val="single" w:color="auto" w:sz="4" w:space="0"/>
              <w:left w:val="single" w:color="auto" w:sz="4" w:space="0"/>
              <w:bottom w:val="single" w:color="auto" w:sz="4" w:space="0"/>
              <w:right w:val="single" w:color="auto" w:sz="4" w:space="0"/>
            </w:tcBorders>
            <w:vAlign w:val="center"/>
          </w:tcPr>
          <w:p w14:paraId="75784EC8">
            <w:pPr>
              <w:tabs>
                <w:tab w:val="left" w:pos="5580"/>
              </w:tabs>
              <w:jc w:val="center"/>
              <w:rPr>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237347AB">
            <w:pPr>
              <w:tabs>
                <w:tab w:val="left" w:pos="5580"/>
              </w:tabs>
              <w:jc w:val="center"/>
              <w:rPr>
                <w:sz w:val="24"/>
              </w:rPr>
            </w:pPr>
          </w:p>
        </w:tc>
        <w:tc>
          <w:tcPr>
            <w:tcW w:w="1304" w:type="pct"/>
            <w:tcBorders>
              <w:top w:val="single" w:color="auto" w:sz="4" w:space="0"/>
              <w:left w:val="single" w:color="auto" w:sz="4" w:space="0"/>
              <w:bottom w:val="single" w:color="auto" w:sz="4" w:space="0"/>
              <w:right w:val="single" w:color="auto" w:sz="4" w:space="0"/>
            </w:tcBorders>
            <w:vAlign w:val="center"/>
          </w:tcPr>
          <w:p w14:paraId="18912C16">
            <w:pPr>
              <w:tabs>
                <w:tab w:val="left" w:pos="5580"/>
              </w:tabs>
              <w:jc w:val="center"/>
              <w:rPr>
                <w:sz w:val="24"/>
              </w:rPr>
            </w:pPr>
          </w:p>
        </w:tc>
      </w:tr>
    </w:tbl>
    <w:p w14:paraId="1E05FC53">
      <w:pPr>
        <w:autoSpaceDE w:val="0"/>
        <w:autoSpaceDN w:val="0"/>
        <w:adjustRightInd w:val="0"/>
        <w:jc w:val="left"/>
        <w:rPr>
          <w:color w:val="000000"/>
          <w:kern w:val="0"/>
          <w:sz w:val="24"/>
        </w:rPr>
      </w:pPr>
    </w:p>
    <w:p w14:paraId="66ADC116">
      <w:pPr>
        <w:tabs>
          <w:tab w:val="left" w:pos="5580"/>
        </w:tabs>
        <w:ind w:firstLine="480" w:firstLineChars="200"/>
        <w:rPr>
          <w:color w:val="000000"/>
          <w:sz w:val="24"/>
          <w:szCs w:val="20"/>
        </w:rPr>
      </w:pPr>
    </w:p>
    <w:p w14:paraId="32D54707">
      <w:pPr>
        <w:autoSpaceDE w:val="0"/>
        <w:autoSpaceDN w:val="0"/>
        <w:adjustRightInd w:val="0"/>
        <w:jc w:val="left"/>
        <w:rPr>
          <w:color w:val="000000"/>
          <w:sz w:val="24"/>
          <w:szCs w:val="20"/>
        </w:rPr>
      </w:pPr>
      <w:r>
        <w:rPr>
          <w:color w:val="000000"/>
          <w:kern w:val="0"/>
          <w:sz w:val="24"/>
        </w:rPr>
        <w:t>注：</w:t>
      </w:r>
      <w:r>
        <w:rPr>
          <w:color w:val="000000"/>
          <w:sz w:val="24"/>
          <w:szCs w:val="20"/>
        </w:rPr>
        <w:t>此表中，每包的报价应和《分项报价表》中的总价相一致。</w:t>
      </w:r>
    </w:p>
    <w:p w14:paraId="3B12AFCF">
      <w:pPr>
        <w:autoSpaceDE w:val="0"/>
        <w:autoSpaceDN w:val="0"/>
        <w:adjustRightInd w:val="0"/>
        <w:snapToGrid w:val="0"/>
        <w:spacing w:before="25" w:after="25" w:line="360" w:lineRule="auto"/>
        <w:rPr>
          <w:color w:val="000000"/>
          <w:sz w:val="24"/>
          <w:lang w:val="zh-CN"/>
        </w:rPr>
      </w:pPr>
    </w:p>
    <w:p w14:paraId="56EF70FD">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3ACE7D1E">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sz w:val="24"/>
        </w:rPr>
        <w:t>___________</w:t>
      </w:r>
    </w:p>
    <w:p w14:paraId="1EA2AE42">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____年____月____日</w:t>
      </w:r>
    </w:p>
    <w:p w14:paraId="6203E2F4">
      <w:pPr>
        <w:autoSpaceDE w:val="0"/>
        <w:autoSpaceDN w:val="0"/>
        <w:adjustRightInd w:val="0"/>
        <w:snapToGrid w:val="0"/>
        <w:spacing w:before="25" w:after="25" w:line="360" w:lineRule="auto"/>
        <w:rPr>
          <w:color w:val="000000"/>
          <w:sz w:val="24"/>
          <w:szCs w:val="20"/>
        </w:rPr>
        <w:sectPr>
          <w:headerReference r:id="rId22" w:type="first"/>
          <w:footerReference r:id="rId24" w:type="first"/>
          <w:headerReference r:id="rId21" w:type="even"/>
          <w:footerReference r:id="rId23" w:type="even"/>
          <w:pgSz w:w="11907" w:h="16840"/>
          <w:pgMar w:top="1418" w:right="1134" w:bottom="1418" w:left="1701" w:header="851" w:footer="851" w:gutter="0"/>
          <w:cols w:space="720" w:num="1"/>
          <w:docGrid w:linePitch="462" w:charSpace="0"/>
        </w:sectPr>
      </w:pPr>
      <w:r>
        <w:rPr>
          <w:color w:val="000000"/>
          <w:sz w:val="24"/>
          <w:szCs w:val="20"/>
        </w:rPr>
        <w:t xml:space="preserve">  </w:t>
      </w:r>
    </w:p>
    <w:p w14:paraId="4A26A7B2">
      <w:pPr>
        <w:widowControl/>
        <w:jc w:val="left"/>
        <w:rPr>
          <w:sz w:val="24"/>
        </w:rPr>
      </w:pPr>
      <w:r>
        <w:rPr>
          <w:rFonts w:hint="eastAsia"/>
          <w:sz w:val="24"/>
        </w:rPr>
        <w:t xml:space="preserve">6 </w:t>
      </w:r>
      <w:r>
        <w:rPr>
          <w:sz w:val="24"/>
        </w:rPr>
        <w:t>分项报价表</w:t>
      </w:r>
    </w:p>
    <w:p w14:paraId="47FC3792">
      <w:pPr>
        <w:spacing w:line="360" w:lineRule="exact"/>
        <w:jc w:val="center"/>
        <w:rPr>
          <w:b/>
          <w:color w:val="000000"/>
          <w:sz w:val="36"/>
          <w:szCs w:val="36"/>
        </w:rPr>
      </w:pPr>
      <w:r>
        <w:rPr>
          <w:rFonts w:hint="eastAsia"/>
          <w:b/>
          <w:color w:val="000000"/>
          <w:sz w:val="36"/>
          <w:szCs w:val="36"/>
        </w:rPr>
        <w:t>分项报价表</w:t>
      </w:r>
    </w:p>
    <w:p w14:paraId="31ECC910">
      <w:pPr>
        <w:adjustRightInd w:val="0"/>
        <w:snapToGrid w:val="0"/>
        <w:spacing w:before="240" w:beforeLines="100" w:after="240" w:afterLines="100"/>
        <w:jc w:val="left"/>
        <w:rPr>
          <w:b/>
          <w:i/>
          <w:color w:val="FF0000"/>
          <w:sz w:val="24"/>
        </w:rPr>
      </w:pPr>
    </w:p>
    <w:p w14:paraId="63EA294D">
      <w:pPr>
        <w:tabs>
          <w:tab w:val="left" w:pos="1800"/>
          <w:tab w:val="left" w:pos="5580"/>
        </w:tabs>
        <w:rPr>
          <w:color w:val="000000"/>
          <w:sz w:val="24"/>
        </w:rPr>
      </w:pPr>
      <w:r>
        <w:rPr>
          <w:color w:val="000000"/>
          <w:sz w:val="24"/>
        </w:rPr>
        <w:t>项目编号/包号：_________ 项目名称：_________报价单位：人民币元</w:t>
      </w:r>
    </w:p>
    <w:tbl>
      <w:tblPr>
        <w:tblStyle w:val="4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2932"/>
        <w:gridCol w:w="1346"/>
        <w:gridCol w:w="1348"/>
        <w:gridCol w:w="1344"/>
        <w:gridCol w:w="1709"/>
      </w:tblGrid>
      <w:tr w14:paraId="67CA1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5" w:type="pct"/>
            <w:vAlign w:val="center"/>
          </w:tcPr>
          <w:p w14:paraId="293F5B8C">
            <w:pPr>
              <w:adjustRightInd w:val="0"/>
              <w:snapToGrid w:val="0"/>
              <w:jc w:val="left"/>
              <w:rPr>
                <w:b/>
                <w:color w:val="000000"/>
                <w:sz w:val="24"/>
              </w:rPr>
            </w:pPr>
            <w:r>
              <w:rPr>
                <w:b/>
                <w:color w:val="000000"/>
                <w:sz w:val="24"/>
              </w:rPr>
              <w:t>序号</w:t>
            </w:r>
          </w:p>
        </w:tc>
        <w:tc>
          <w:tcPr>
            <w:tcW w:w="1579" w:type="pct"/>
            <w:vAlign w:val="center"/>
          </w:tcPr>
          <w:p w14:paraId="7EA7C4E6">
            <w:pPr>
              <w:adjustRightInd w:val="0"/>
              <w:snapToGrid w:val="0"/>
              <w:jc w:val="left"/>
              <w:rPr>
                <w:b/>
                <w:color w:val="000000"/>
                <w:sz w:val="24"/>
              </w:rPr>
            </w:pPr>
            <w:r>
              <w:rPr>
                <w:b/>
                <w:color w:val="000000"/>
                <w:sz w:val="24"/>
              </w:rPr>
              <w:t>分项名称</w:t>
            </w:r>
          </w:p>
        </w:tc>
        <w:tc>
          <w:tcPr>
            <w:tcW w:w="725" w:type="pct"/>
            <w:vAlign w:val="center"/>
          </w:tcPr>
          <w:p w14:paraId="0539B0DB">
            <w:pPr>
              <w:adjustRightInd w:val="0"/>
              <w:snapToGrid w:val="0"/>
              <w:jc w:val="left"/>
              <w:rPr>
                <w:b/>
                <w:color w:val="000000"/>
                <w:sz w:val="24"/>
              </w:rPr>
            </w:pPr>
            <w:r>
              <w:rPr>
                <w:b/>
                <w:color w:val="000000"/>
                <w:sz w:val="24"/>
              </w:rPr>
              <w:t>单价（元）</w:t>
            </w:r>
          </w:p>
        </w:tc>
        <w:tc>
          <w:tcPr>
            <w:tcW w:w="724" w:type="pct"/>
            <w:vAlign w:val="center"/>
          </w:tcPr>
          <w:p w14:paraId="11427A6F">
            <w:pPr>
              <w:adjustRightInd w:val="0"/>
              <w:snapToGrid w:val="0"/>
              <w:jc w:val="center"/>
              <w:rPr>
                <w:b/>
                <w:color w:val="000000"/>
                <w:sz w:val="24"/>
              </w:rPr>
            </w:pPr>
            <w:r>
              <w:rPr>
                <w:rFonts w:hint="eastAsia"/>
                <w:b/>
                <w:color w:val="000000"/>
                <w:sz w:val="24"/>
              </w:rPr>
              <w:t>数量</w:t>
            </w:r>
          </w:p>
        </w:tc>
        <w:tc>
          <w:tcPr>
            <w:tcW w:w="724" w:type="pct"/>
            <w:vAlign w:val="center"/>
          </w:tcPr>
          <w:p w14:paraId="3E5FA2A1">
            <w:pPr>
              <w:adjustRightInd w:val="0"/>
              <w:snapToGrid w:val="0"/>
              <w:jc w:val="left"/>
              <w:rPr>
                <w:b/>
                <w:color w:val="000000"/>
                <w:sz w:val="24"/>
              </w:rPr>
            </w:pPr>
            <w:r>
              <w:rPr>
                <w:b/>
                <w:color w:val="000000"/>
                <w:sz w:val="24"/>
              </w:rPr>
              <w:t>合价（元）</w:t>
            </w:r>
          </w:p>
        </w:tc>
        <w:tc>
          <w:tcPr>
            <w:tcW w:w="920" w:type="pct"/>
            <w:vAlign w:val="center"/>
          </w:tcPr>
          <w:p w14:paraId="75EEDE11">
            <w:pPr>
              <w:adjustRightInd w:val="0"/>
              <w:snapToGrid w:val="0"/>
              <w:jc w:val="left"/>
              <w:rPr>
                <w:b/>
                <w:color w:val="000000"/>
                <w:sz w:val="24"/>
              </w:rPr>
            </w:pPr>
            <w:r>
              <w:rPr>
                <w:b/>
                <w:color w:val="000000"/>
                <w:sz w:val="24"/>
              </w:rPr>
              <w:t>备注/说明</w:t>
            </w:r>
          </w:p>
        </w:tc>
      </w:tr>
      <w:tr w14:paraId="78C5D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5" w:type="pct"/>
            <w:vAlign w:val="center"/>
          </w:tcPr>
          <w:p w14:paraId="4F890C9D">
            <w:pPr>
              <w:adjustRightInd w:val="0"/>
              <w:snapToGrid w:val="0"/>
              <w:jc w:val="center"/>
              <w:rPr>
                <w:color w:val="000000"/>
                <w:sz w:val="24"/>
              </w:rPr>
            </w:pPr>
            <w:r>
              <w:rPr>
                <w:color w:val="000000"/>
                <w:sz w:val="24"/>
              </w:rPr>
              <w:t>1</w:t>
            </w:r>
          </w:p>
        </w:tc>
        <w:tc>
          <w:tcPr>
            <w:tcW w:w="1579" w:type="pct"/>
            <w:vAlign w:val="center"/>
          </w:tcPr>
          <w:p w14:paraId="57B5BB99">
            <w:pPr>
              <w:adjustRightInd w:val="0"/>
              <w:snapToGrid w:val="0"/>
              <w:jc w:val="left"/>
              <w:rPr>
                <w:color w:val="000000"/>
                <w:sz w:val="24"/>
              </w:rPr>
            </w:pPr>
          </w:p>
        </w:tc>
        <w:tc>
          <w:tcPr>
            <w:tcW w:w="725" w:type="pct"/>
            <w:vAlign w:val="center"/>
          </w:tcPr>
          <w:p w14:paraId="71EAD13E">
            <w:pPr>
              <w:adjustRightInd w:val="0"/>
              <w:snapToGrid w:val="0"/>
              <w:jc w:val="left"/>
              <w:rPr>
                <w:color w:val="000000"/>
                <w:sz w:val="24"/>
              </w:rPr>
            </w:pPr>
          </w:p>
        </w:tc>
        <w:tc>
          <w:tcPr>
            <w:tcW w:w="724" w:type="pct"/>
            <w:vAlign w:val="center"/>
          </w:tcPr>
          <w:p w14:paraId="586A309B">
            <w:pPr>
              <w:adjustRightInd w:val="0"/>
              <w:snapToGrid w:val="0"/>
              <w:jc w:val="left"/>
              <w:rPr>
                <w:color w:val="000000"/>
                <w:sz w:val="24"/>
              </w:rPr>
            </w:pPr>
          </w:p>
        </w:tc>
        <w:tc>
          <w:tcPr>
            <w:tcW w:w="724" w:type="pct"/>
            <w:vAlign w:val="center"/>
          </w:tcPr>
          <w:p w14:paraId="7CD79886">
            <w:pPr>
              <w:adjustRightInd w:val="0"/>
              <w:snapToGrid w:val="0"/>
              <w:jc w:val="left"/>
              <w:rPr>
                <w:color w:val="000000"/>
                <w:sz w:val="24"/>
              </w:rPr>
            </w:pPr>
          </w:p>
        </w:tc>
        <w:tc>
          <w:tcPr>
            <w:tcW w:w="920" w:type="pct"/>
            <w:vAlign w:val="center"/>
          </w:tcPr>
          <w:p w14:paraId="7603544C">
            <w:pPr>
              <w:adjustRightInd w:val="0"/>
              <w:snapToGrid w:val="0"/>
              <w:jc w:val="left"/>
              <w:rPr>
                <w:color w:val="000000"/>
                <w:sz w:val="24"/>
              </w:rPr>
            </w:pPr>
          </w:p>
        </w:tc>
      </w:tr>
      <w:tr w14:paraId="4D160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5" w:type="pct"/>
            <w:vAlign w:val="center"/>
          </w:tcPr>
          <w:p w14:paraId="5A0D774F">
            <w:pPr>
              <w:adjustRightInd w:val="0"/>
              <w:snapToGrid w:val="0"/>
              <w:jc w:val="center"/>
              <w:rPr>
                <w:color w:val="000000"/>
                <w:sz w:val="24"/>
              </w:rPr>
            </w:pPr>
            <w:r>
              <w:rPr>
                <w:color w:val="000000"/>
                <w:sz w:val="24"/>
              </w:rPr>
              <w:t>2</w:t>
            </w:r>
          </w:p>
        </w:tc>
        <w:tc>
          <w:tcPr>
            <w:tcW w:w="1579" w:type="pct"/>
            <w:vAlign w:val="center"/>
          </w:tcPr>
          <w:p w14:paraId="51A703D0">
            <w:pPr>
              <w:adjustRightInd w:val="0"/>
              <w:snapToGrid w:val="0"/>
              <w:jc w:val="left"/>
              <w:rPr>
                <w:color w:val="000000"/>
                <w:sz w:val="24"/>
              </w:rPr>
            </w:pPr>
          </w:p>
        </w:tc>
        <w:tc>
          <w:tcPr>
            <w:tcW w:w="725" w:type="pct"/>
            <w:vAlign w:val="center"/>
          </w:tcPr>
          <w:p w14:paraId="0F4A34E8">
            <w:pPr>
              <w:adjustRightInd w:val="0"/>
              <w:snapToGrid w:val="0"/>
              <w:jc w:val="left"/>
              <w:rPr>
                <w:color w:val="000000"/>
                <w:sz w:val="24"/>
              </w:rPr>
            </w:pPr>
          </w:p>
        </w:tc>
        <w:tc>
          <w:tcPr>
            <w:tcW w:w="724" w:type="pct"/>
            <w:vAlign w:val="center"/>
          </w:tcPr>
          <w:p w14:paraId="2CDC62CD">
            <w:pPr>
              <w:adjustRightInd w:val="0"/>
              <w:snapToGrid w:val="0"/>
              <w:jc w:val="left"/>
              <w:rPr>
                <w:color w:val="000000"/>
                <w:sz w:val="24"/>
              </w:rPr>
            </w:pPr>
          </w:p>
        </w:tc>
        <w:tc>
          <w:tcPr>
            <w:tcW w:w="724" w:type="pct"/>
            <w:vAlign w:val="center"/>
          </w:tcPr>
          <w:p w14:paraId="1DC726FF">
            <w:pPr>
              <w:adjustRightInd w:val="0"/>
              <w:snapToGrid w:val="0"/>
              <w:jc w:val="left"/>
              <w:rPr>
                <w:color w:val="000000"/>
                <w:sz w:val="24"/>
              </w:rPr>
            </w:pPr>
          </w:p>
        </w:tc>
        <w:tc>
          <w:tcPr>
            <w:tcW w:w="920" w:type="pct"/>
            <w:vAlign w:val="center"/>
          </w:tcPr>
          <w:p w14:paraId="7C2FB3EA">
            <w:pPr>
              <w:adjustRightInd w:val="0"/>
              <w:snapToGrid w:val="0"/>
              <w:jc w:val="left"/>
              <w:rPr>
                <w:color w:val="000000"/>
                <w:sz w:val="24"/>
              </w:rPr>
            </w:pPr>
          </w:p>
        </w:tc>
      </w:tr>
      <w:tr w14:paraId="759E9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5" w:type="pct"/>
            <w:vAlign w:val="center"/>
          </w:tcPr>
          <w:p w14:paraId="61755AEA">
            <w:pPr>
              <w:adjustRightInd w:val="0"/>
              <w:snapToGrid w:val="0"/>
              <w:jc w:val="center"/>
              <w:rPr>
                <w:color w:val="000000"/>
                <w:sz w:val="24"/>
              </w:rPr>
            </w:pPr>
            <w:r>
              <w:rPr>
                <w:color w:val="000000"/>
                <w:sz w:val="24"/>
              </w:rPr>
              <w:t>3</w:t>
            </w:r>
          </w:p>
        </w:tc>
        <w:tc>
          <w:tcPr>
            <w:tcW w:w="1579" w:type="pct"/>
            <w:vAlign w:val="center"/>
          </w:tcPr>
          <w:p w14:paraId="6E2DB08D">
            <w:pPr>
              <w:adjustRightInd w:val="0"/>
              <w:snapToGrid w:val="0"/>
              <w:jc w:val="left"/>
              <w:rPr>
                <w:color w:val="000000"/>
                <w:sz w:val="24"/>
              </w:rPr>
            </w:pPr>
            <w:r>
              <w:rPr>
                <w:color w:val="000000"/>
                <w:sz w:val="24"/>
              </w:rPr>
              <w:t>…</w:t>
            </w:r>
          </w:p>
        </w:tc>
        <w:tc>
          <w:tcPr>
            <w:tcW w:w="725" w:type="pct"/>
            <w:vAlign w:val="center"/>
          </w:tcPr>
          <w:p w14:paraId="69DB007D">
            <w:pPr>
              <w:adjustRightInd w:val="0"/>
              <w:snapToGrid w:val="0"/>
              <w:jc w:val="left"/>
              <w:rPr>
                <w:color w:val="000000"/>
                <w:sz w:val="24"/>
              </w:rPr>
            </w:pPr>
          </w:p>
        </w:tc>
        <w:tc>
          <w:tcPr>
            <w:tcW w:w="724" w:type="pct"/>
            <w:vAlign w:val="center"/>
          </w:tcPr>
          <w:p w14:paraId="11AEB193">
            <w:pPr>
              <w:adjustRightInd w:val="0"/>
              <w:snapToGrid w:val="0"/>
              <w:jc w:val="left"/>
              <w:rPr>
                <w:color w:val="000000"/>
                <w:sz w:val="24"/>
              </w:rPr>
            </w:pPr>
          </w:p>
        </w:tc>
        <w:tc>
          <w:tcPr>
            <w:tcW w:w="724" w:type="pct"/>
            <w:vAlign w:val="center"/>
          </w:tcPr>
          <w:p w14:paraId="75DF1909">
            <w:pPr>
              <w:adjustRightInd w:val="0"/>
              <w:snapToGrid w:val="0"/>
              <w:jc w:val="left"/>
              <w:rPr>
                <w:color w:val="000000"/>
                <w:sz w:val="24"/>
              </w:rPr>
            </w:pPr>
          </w:p>
        </w:tc>
        <w:tc>
          <w:tcPr>
            <w:tcW w:w="920" w:type="pct"/>
            <w:vAlign w:val="center"/>
          </w:tcPr>
          <w:p w14:paraId="0AD056CC">
            <w:pPr>
              <w:adjustRightInd w:val="0"/>
              <w:snapToGrid w:val="0"/>
              <w:jc w:val="left"/>
              <w:rPr>
                <w:color w:val="000000"/>
                <w:sz w:val="24"/>
              </w:rPr>
            </w:pPr>
          </w:p>
        </w:tc>
      </w:tr>
      <w:tr w14:paraId="45A42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5" w:type="pct"/>
            <w:gridSpan w:val="4"/>
            <w:vAlign w:val="center"/>
          </w:tcPr>
          <w:p w14:paraId="5F69C94C">
            <w:pPr>
              <w:adjustRightInd w:val="0"/>
              <w:snapToGrid w:val="0"/>
              <w:jc w:val="right"/>
              <w:rPr>
                <w:color w:val="000000"/>
                <w:sz w:val="24"/>
              </w:rPr>
            </w:pPr>
            <w:r>
              <w:rPr>
                <w:color w:val="000000"/>
                <w:sz w:val="24"/>
              </w:rPr>
              <w:t>总价（元）</w:t>
            </w:r>
          </w:p>
        </w:tc>
        <w:tc>
          <w:tcPr>
            <w:tcW w:w="724" w:type="pct"/>
            <w:vAlign w:val="center"/>
          </w:tcPr>
          <w:p w14:paraId="785C55ED">
            <w:pPr>
              <w:adjustRightInd w:val="0"/>
              <w:snapToGrid w:val="0"/>
              <w:jc w:val="left"/>
              <w:rPr>
                <w:color w:val="000000"/>
                <w:sz w:val="24"/>
              </w:rPr>
            </w:pPr>
          </w:p>
        </w:tc>
        <w:tc>
          <w:tcPr>
            <w:tcW w:w="920" w:type="pct"/>
            <w:vAlign w:val="center"/>
          </w:tcPr>
          <w:p w14:paraId="095965D4">
            <w:pPr>
              <w:adjustRightInd w:val="0"/>
              <w:snapToGrid w:val="0"/>
              <w:jc w:val="left"/>
              <w:rPr>
                <w:color w:val="000000"/>
                <w:sz w:val="24"/>
              </w:rPr>
            </w:pPr>
          </w:p>
        </w:tc>
      </w:tr>
    </w:tbl>
    <w:p w14:paraId="4634944F">
      <w:pPr>
        <w:tabs>
          <w:tab w:val="left" w:pos="1800"/>
          <w:tab w:val="left" w:pos="5580"/>
        </w:tabs>
        <w:jc w:val="left"/>
        <w:rPr>
          <w:color w:val="000000"/>
          <w:sz w:val="24"/>
        </w:rPr>
      </w:pPr>
    </w:p>
    <w:p w14:paraId="6A2A634D">
      <w:pPr>
        <w:tabs>
          <w:tab w:val="left" w:pos="1800"/>
          <w:tab w:val="left" w:pos="5580"/>
        </w:tabs>
        <w:jc w:val="left"/>
        <w:rPr>
          <w:color w:val="000000"/>
          <w:sz w:val="24"/>
        </w:rPr>
      </w:pPr>
    </w:p>
    <w:p w14:paraId="7730818C">
      <w:pPr>
        <w:tabs>
          <w:tab w:val="left" w:pos="1800"/>
          <w:tab w:val="left" w:pos="5580"/>
        </w:tabs>
        <w:jc w:val="left"/>
        <w:rPr>
          <w:color w:val="000000"/>
          <w:sz w:val="24"/>
        </w:rPr>
      </w:pPr>
    </w:p>
    <w:p w14:paraId="1AE6CC60">
      <w:pPr>
        <w:tabs>
          <w:tab w:val="left" w:pos="1800"/>
          <w:tab w:val="left" w:pos="5580"/>
        </w:tabs>
        <w:jc w:val="left"/>
        <w:rPr>
          <w:color w:val="000000"/>
          <w:sz w:val="24"/>
        </w:rPr>
      </w:pPr>
    </w:p>
    <w:p w14:paraId="233B43BC">
      <w:pPr>
        <w:tabs>
          <w:tab w:val="left" w:pos="1800"/>
          <w:tab w:val="left" w:pos="5580"/>
        </w:tabs>
        <w:jc w:val="left"/>
        <w:rPr>
          <w:color w:val="000000"/>
          <w:sz w:val="24"/>
        </w:rPr>
      </w:pPr>
      <w:r>
        <w:rPr>
          <w:color w:val="000000"/>
          <w:sz w:val="24"/>
        </w:rPr>
        <w:t>注：1.本表应按包分别填写。</w:t>
      </w:r>
    </w:p>
    <w:p w14:paraId="33A25A5D">
      <w:pPr>
        <w:autoSpaceDE w:val="0"/>
        <w:autoSpaceDN w:val="0"/>
        <w:adjustRightInd w:val="0"/>
        <w:snapToGrid w:val="0"/>
        <w:spacing w:before="25" w:after="25"/>
        <w:ind w:firstLine="480" w:firstLineChars="200"/>
        <w:rPr>
          <w:color w:val="000000"/>
          <w:sz w:val="24"/>
        </w:rPr>
      </w:pPr>
      <w:r>
        <w:rPr>
          <w:rFonts w:hint="eastAsia"/>
          <w:color w:val="000000"/>
          <w:sz w:val="24"/>
        </w:rPr>
        <w:t>2.上述各项的详细规格（如有)，可另页描述。</w:t>
      </w:r>
    </w:p>
    <w:p w14:paraId="76717E2B">
      <w:pPr>
        <w:autoSpaceDE w:val="0"/>
        <w:autoSpaceDN w:val="0"/>
        <w:adjustRightInd w:val="0"/>
        <w:snapToGrid w:val="0"/>
        <w:spacing w:before="25" w:after="25"/>
        <w:ind w:firstLine="480" w:firstLineChars="200"/>
        <w:rPr>
          <w:color w:val="000000"/>
          <w:sz w:val="24"/>
        </w:rPr>
      </w:pPr>
    </w:p>
    <w:p w14:paraId="7B023665">
      <w:pPr>
        <w:autoSpaceDE w:val="0"/>
        <w:autoSpaceDN w:val="0"/>
        <w:adjustRightInd w:val="0"/>
        <w:snapToGrid w:val="0"/>
        <w:spacing w:before="25" w:after="25" w:line="360" w:lineRule="auto"/>
        <w:rPr>
          <w:color w:val="000000"/>
          <w:sz w:val="24"/>
        </w:rPr>
      </w:pPr>
    </w:p>
    <w:p w14:paraId="1EEDCDC9">
      <w:pPr>
        <w:autoSpaceDE w:val="0"/>
        <w:autoSpaceDN w:val="0"/>
        <w:adjustRightInd w:val="0"/>
        <w:snapToGrid w:val="0"/>
        <w:spacing w:before="25" w:after="25" w:line="360" w:lineRule="auto"/>
        <w:ind w:right="360"/>
        <w:jc w:val="left"/>
        <w:rPr>
          <w:sz w:val="24"/>
        </w:rPr>
      </w:pPr>
      <w:r>
        <w:rPr>
          <w:color w:val="000000"/>
          <w:sz w:val="24"/>
        </w:rPr>
        <w:t>供应商名称（加盖公章）</w:t>
      </w:r>
      <w:r>
        <w:rPr>
          <w:color w:val="000000"/>
          <w:sz w:val="24"/>
          <w:lang w:val="zh-CN"/>
        </w:rPr>
        <w:t>：</w:t>
      </w:r>
      <w:r>
        <w:rPr>
          <w:sz w:val="24"/>
        </w:rPr>
        <w:t>______</w:t>
      </w:r>
    </w:p>
    <w:p w14:paraId="23FC4CB2">
      <w:pPr>
        <w:autoSpaceDE w:val="0"/>
        <w:autoSpaceDN w:val="0"/>
        <w:adjustRightInd w:val="0"/>
        <w:snapToGrid w:val="0"/>
        <w:spacing w:before="25" w:after="25" w:line="360" w:lineRule="auto"/>
        <w:ind w:right="360"/>
        <w:jc w:val="left"/>
        <w:sectPr>
          <w:pgSz w:w="11907" w:h="16840"/>
          <w:pgMar w:top="1418" w:right="1134" w:bottom="1418" w:left="1701" w:header="851" w:footer="851" w:gutter="0"/>
          <w:cols w:space="720" w:num="1"/>
          <w:docGrid w:linePitch="462" w:charSpace="0"/>
        </w:sectPr>
      </w:pPr>
      <w:r>
        <w:rPr>
          <w:color w:val="000000"/>
          <w:sz w:val="24"/>
          <w:szCs w:val="20"/>
        </w:rPr>
        <w:t xml:space="preserve">日期：____年____月____日 </w:t>
      </w:r>
      <w:r>
        <w:rPr>
          <w:rFonts w:hint="eastAsia"/>
          <w:color w:val="000000"/>
          <w:sz w:val="24"/>
          <w:szCs w:val="20"/>
        </w:rPr>
        <w:tab/>
      </w:r>
    </w:p>
    <w:p w14:paraId="211716BE">
      <w:pPr>
        <w:tabs>
          <w:tab w:val="left" w:pos="360"/>
        </w:tabs>
        <w:snapToGrid w:val="0"/>
        <w:spacing w:line="360" w:lineRule="auto"/>
        <w:outlineLvl w:val="1"/>
        <w:rPr>
          <w:color w:val="000000"/>
          <w:sz w:val="24"/>
          <w:szCs w:val="20"/>
        </w:rPr>
      </w:pPr>
      <w:bookmarkStart w:id="737" w:name="_Toc305158904"/>
      <w:bookmarkStart w:id="738" w:name="_Toc305158830"/>
      <w:bookmarkStart w:id="739" w:name="_Toc150480798"/>
      <w:bookmarkStart w:id="740" w:name="_Toc150774765"/>
      <w:bookmarkStart w:id="741" w:name="_Toc265228400"/>
      <w:bookmarkStart w:id="742" w:name="_Toc226965752"/>
      <w:bookmarkStart w:id="743" w:name="_Toc226337258"/>
      <w:bookmarkStart w:id="744" w:name="_Toc264969252"/>
      <w:bookmarkStart w:id="745" w:name="_Toc226965835"/>
      <w:bookmarkStart w:id="746" w:name="_Toc127151562"/>
      <w:bookmarkStart w:id="747" w:name="_Toc195842927"/>
      <w:bookmarkStart w:id="748" w:name="_Toc142311062"/>
      <w:bookmarkStart w:id="749" w:name="_Toc226309806"/>
      <w:bookmarkStart w:id="750" w:name="_Toc305158829"/>
      <w:bookmarkStart w:id="751" w:name="_Toc265228399"/>
      <w:bookmarkStart w:id="752" w:name="_Toc226337257"/>
      <w:bookmarkStart w:id="753" w:name="_Toc226965751"/>
      <w:bookmarkStart w:id="754" w:name="_Toc226965834"/>
      <w:bookmarkStart w:id="755" w:name="_Toc226309805"/>
      <w:bookmarkStart w:id="756" w:name="_Toc264969251"/>
      <w:bookmarkStart w:id="757" w:name="_Toc195842926"/>
      <w:bookmarkStart w:id="758" w:name="_Toc150774764"/>
      <w:bookmarkStart w:id="759" w:name="_Toc305158903"/>
      <w:bookmarkStart w:id="760" w:name="_Toc127151561"/>
      <w:bookmarkStart w:id="761" w:name="_Toc150480797"/>
      <w:bookmarkStart w:id="762" w:name="_Toc142311061"/>
      <w:r>
        <w:rPr>
          <w:rFonts w:hint="eastAsia"/>
          <w:sz w:val="24"/>
        </w:rPr>
        <w:t>7</w:t>
      </w:r>
      <w:r>
        <w:rPr>
          <w:sz w:val="24"/>
        </w:rPr>
        <w:t xml:space="preserve">  合同条款偏离表</w:t>
      </w:r>
      <w:bookmarkEnd w:id="737"/>
      <w:bookmarkEnd w:id="738"/>
      <w:bookmarkEnd w:id="739"/>
      <w:bookmarkEnd w:id="740"/>
      <w:bookmarkEnd w:id="741"/>
      <w:bookmarkEnd w:id="742"/>
      <w:bookmarkEnd w:id="743"/>
      <w:bookmarkEnd w:id="744"/>
      <w:bookmarkEnd w:id="745"/>
      <w:bookmarkEnd w:id="746"/>
      <w:bookmarkEnd w:id="747"/>
      <w:bookmarkEnd w:id="748"/>
      <w:bookmarkEnd w:id="749"/>
      <w:r>
        <w:rPr>
          <w:spacing w:val="-3"/>
          <w:sz w:val="24"/>
        </w:rPr>
        <w:t>（实质性格式）</w:t>
      </w:r>
    </w:p>
    <w:p w14:paraId="0DD034D8">
      <w:pPr>
        <w:spacing w:line="360" w:lineRule="auto"/>
        <w:rPr>
          <w:color w:val="000000"/>
          <w:sz w:val="24"/>
          <w:szCs w:val="20"/>
        </w:rPr>
      </w:pPr>
    </w:p>
    <w:p w14:paraId="0787F054">
      <w:pPr>
        <w:tabs>
          <w:tab w:val="left" w:pos="2775"/>
          <w:tab w:val="center" w:pos="4153"/>
        </w:tabs>
        <w:autoSpaceDE w:val="0"/>
        <w:autoSpaceDN w:val="0"/>
        <w:adjustRightInd w:val="0"/>
        <w:spacing w:line="360" w:lineRule="auto"/>
        <w:jc w:val="left"/>
        <w:rPr>
          <w:b/>
          <w:color w:val="000000"/>
          <w:sz w:val="36"/>
          <w:szCs w:val="36"/>
        </w:rPr>
      </w:pPr>
      <w:r>
        <w:rPr>
          <w:color w:val="000000"/>
          <w:sz w:val="36"/>
          <w:szCs w:val="36"/>
        </w:rPr>
        <w:tab/>
      </w:r>
      <w:r>
        <w:rPr>
          <w:b/>
          <w:color w:val="000000"/>
          <w:sz w:val="36"/>
          <w:szCs w:val="36"/>
        </w:rPr>
        <w:tab/>
      </w:r>
      <w:r>
        <w:rPr>
          <w:rFonts w:hint="eastAsia"/>
          <w:b/>
          <w:color w:val="000000"/>
          <w:sz w:val="36"/>
          <w:szCs w:val="36"/>
        </w:rPr>
        <w:t>合同条款偏离表</w:t>
      </w:r>
    </w:p>
    <w:p w14:paraId="051B804A">
      <w:pPr>
        <w:spacing w:line="360" w:lineRule="auto"/>
        <w:rPr>
          <w:color w:val="000000"/>
          <w:sz w:val="24"/>
          <w:szCs w:val="20"/>
        </w:rPr>
      </w:pPr>
    </w:p>
    <w:p w14:paraId="0B154C16">
      <w:pPr>
        <w:tabs>
          <w:tab w:val="left" w:pos="1800"/>
          <w:tab w:val="left" w:pos="5580"/>
        </w:tabs>
        <w:spacing w:line="360" w:lineRule="auto"/>
        <w:ind w:firstLine="360" w:firstLineChars="150"/>
        <w:jc w:val="left"/>
        <w:rPr>
          <w:color w:val="000000"/>
          <w:sz w:val="24"/>
        </w:rPr>
      </w:pPr>
      <w:r>
        <w:rPr>
          <w:color w:val="000000"/>
          <w:sz w:val="24"/>
        </w:rPr>
        <w:t>项目编号/包号：_______________     项目名称：_______________</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1575"/>
        <w:gridCol w:w="1695"/>
        <w:gridCol w:w="1981"/>
        <w:gridCol w:w="2427"/>
        <w:gridCol w:w="783"/>
      </w:tblGrid>
      <w:tr w14:paraId="005C4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827" w:type="dxa"/>
            <w:vAlign w:val="center"/>
          </w:tcPr>
          <w:p w14:paraId="4B149A1E">
            <w:pPr>
              <w:adjustRightInd w:val="0"/>
              <w:snapToGrid w:val="0"/>
              <w:jc w:val="center"/>
              <w:rPr>
                <w:color w:val="000000"/>
                <w:sz w:val="24"/>
              </w:rPr>
            </w:pPr>
            <w:r>
              <w:rPr>
                <w:color w:val="000000"/>
                <w:sz w:val="24"/>
              </w:rPr>
              <w:t>序号</w:t>
            </w:r>
          </w:p>
        </w:tc>
        <w:tc>
          <w:tcPr>
            <w:tcW w:w="1575" w:type="dxa"/>
            <w:vAlign w:val="center"/>
          </w:tcPr>
          <w:p w14:paraId="70695E97">
            <w:pPr>
              <w:adjustRightInd w:val="0"/>
              <w:snapToGrid w:val="0"/>
              <w:jc w:val="center"/>
              <w:rPr>
                <w:color w:val="000000"/>
                <w:sz w:val="24"/>
              </w:rPr>
            </w:pPr>
            <w:r>
              <w:rPr>
                <w:color w:val="000000"/>
                <w:sz w:val="24"/>
                <w:szCs w:val="21"/>
              </w:rPr>
              <w:t>竞争性磋商文件</w:t>
            </w:r>
            <w:r>
              <w:rPr>
                <w:color w:val="000000"/>
                <w:sz w:val="24"/>
              </w:rPr>
              <w:t>条目号（页码）</w:t>
            </w:r>
          </w:p>
        </w:tc>
        <w:tc>
          <w:tcPr>
            <w:tcW w:w="1695" w:type="dxa"/>
            <w:vAlign w:val="center"/>
          </w:tcPr>
          <w:p w14:paraId="155EC410">
            <w:pPr>
              <w:adjustRightInd w:val="0"/>
              <w:snapToGrid w:val="0"/>
              <w:jc w:val="center"/>
              <w:rPr>
                <w:color w:val="000000"/>
                <w:sz w:val="24"/>
              </w:rPr>
            </w:pPr>
            <w:r>
              <w:rPr>
                <w:color w:val="000000"/>
                <w:sz w:val="24"/>
                <w:szCs w:val="21"/>
              </w:rPr>
              <w:t>竞争性磋商文件</w:t>
            </w:r>
            <w:r>
              <w:rPr>
                <w:color w:val="000000"/>
                <w:sz w:val="24"/>
              </w:rPr>
              <w:t>要求</w:t>
            </w:r>
          </w:p>
        </w:tc>
        <w:tc>
          <w:tcPr>
            <w:tcW w:w="1981" w:type="dxa"/>
            <w:vAlign w:val="center"/>
          </w:tcPr>
          <w:p w14:paraId="6F94615E">
            <w:pPr>
              <w:adjustRightInd w:val="0"/>
              <w:snapToGrid w:val="0"/>
              <w:jc w:val="center"/>
              <w:rPr>
                <w:color w:val="000000"/>
                <w:sz w:val="24"/>
              </w:rPr>
            </w:pPr>
            <w:r>
              <w:rPr>
                <w:color w:val="000000"/>
                <w:sz w:val="24"/>
              </w:rPr>
              <w:t>响应文件内容</w:t>
            </w:r>
          </w:p>
        </w:tc>
        <w:tc>
          <w:tcPr>
            <w:tcW w:w="2427" w:type="dxa"/>
            <w:vAlign w:val="center"/>
          </w:tcPr>
          <w:p w14:paraId="2A683EE6">
            <w:pPr>
              <w:adjustRightInd w:val="0"/>
              <w:snapToGrid w:val="0"/>
              <w:jc w:val="center"/>
              <w:rPr>
                <w:color w:val="000000"/>
                <w:sz w:val="24"/>
              </w:rPr>
            </w:pPr>
            <w:r>
              <w:rPr>
                <w:color w:val="000000"/>
                <w:sz w:val="24"/>
              </w:rPr>
              <w:t>偏离情况</w:t>
            </w:r>
          </w:p>
        </w:tc>
        <w:tc>
          <w:tcPr>
            <w:tcW w:w="783" w:type="dxa"/>
            <w:vAlign w:val="center"/>
          </w:tcPr>
          <w:p w14:paraId="7C41B8D2">
            <w:pPr>
              <w:adjustRightInd w:val="0"/>
              <w:snapToGrid w:val="0"/>
              <w:jc w:val="center"/>
              <w:rPr>
                <w:color w:val="000000"/>
                <w:sz w:val="24"/>
              </w:rPr>
            </w:pPr>
            <w:r>
              <w:rPr>
                <w:color w:val="000000"/>
                <w:sz w:val="24"/>
              </w:rPr>
              <w:t>说明</w:t>
            </w:r>
          </w:p>
        </w:tc>
      </w:tr>
      <w:tr w14:paraId="71EA6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14:paraId="6EAE78EE">
            <w:pPr>
              <w:adjustRightInd w:val="0"/>
              <w:snapToGrid w:val="0"/>
              <w:rPr>
                <w:color w:val="000000"/>
                <w:sz w:val="24"/>
              </w:rPr>
            </w:pPr>
            <w:r>
              <w:rPr>
                <w:rFonts w:hint="eastAsia"/>
                <w:b/>
                <w:bCs/>
                <w:color w:val="000000"/>
                <w:sz w:val="24"/>
              </w:rPr>
              <w:t>对本项目合同条款的偏离情况</w:t>
            </w:r>
            <w:r>
              <w:rPr>
                <w:rFonts w:hint="eastAsia"/>
                <w:color w:val="000000"/>
                <w:sz w:val="24"/>
              </w:rPr>
              <w:t>（应进行选择，未选择</w:t>
            </w:r>
            <w:r>
              <w:rPr>
                <w:rFonts w:hint="eastAsia"/>
                <w:b/>
                <w:bCs/>
                <w:color w:val="000000"/>
                <w:sz w:val="24"/>
              </w:rPr>
              <w:t>响应无效</w:t>
            </w:r>
            <w:r>
              <w:rPr>
                <w:rFonts w:hint="eastAsia"/>
                <w:color w:val="000000"/>
                <w:sz w:val="24"/>
              </w:rPr>
              <w:t>）：</w:t>
            </w:r>
          </w:p>
          <w:p w14:paraId="36624596">
            <w:pPr>
              <w:adjustRightInd w:val="0"/>
              <w:snapToGrid w:val="0"/>
              <w:rPr>
                <w:color w:val="000000"/>
                <w:sz w:val="24"/>
              </w:rPr>
            </w:pPr>
            <w:r>
              <w:t>□</w:t>
            </w:r>
            <w:r>
              <w:rPr>
                <w:rFonts w:hint="eastAsia"/>
                <w:b/>
                <w:bCs/>
                <w:color w:val="000000"/>
                <w:sz w:val="24"/>
              </w:rPr>
              <w:t>无偏离</w:t>
            </w:r>
            <w:r>
              <w:rPr>
                <w:rFonts w:hint="eastAsia"/>
                <w:color w:val="000000"/>
                <w:sz w:val="24"/>
              </w:rPr>
              <w:t>（如无偏离，仅选择无偏离即可；无偏离即为对合同条款中的所有要求，均视作供应商已对之理解和响应。）</w:t>
            </w:r>
          </w:p>
          <w:p w14:paraId="73146EC5">
            <w:pPr>
              <w:adjustRightInd w:val="0"/>
              <w:snapToGrid w:val="0"/>
              <w:rPr>
                <w:color w:val="000000"/>
                <w:sz w:val="24"/>
              </w:rPr>
            </w:pPr>
            <w:r>
              <w:t>□</w:t>
            </w:r>
            <w:r>
              <w:rPr>
                <w:rFonts w:hint="eastAsia"/>
                <w:b/>
                <w:bCs/>
                <w:color w:val="000000"/>
                <w:sz w:val="24"/>
              </w:rPr>
              <w:t>有偏离</w:t>
            </w:r>
            <w:r>
              <w:rPr>
                <w:rFonts w:hint="eastAsia"/>
                <w:color w:val="000000"/>
                <w:sz w:val="24"/>
              </w:rPr>
              <w:t>（如有偏离，则应在本表中对负偏离项逐一列明，否则</w:t>
            </w:r>
            <w:r>
              <w:rPr>
                <w:rFonts w:hint="eastAsia"/>
                <w:b/>
                <w:bCs/>
                <w:color w:val="000000"/>
                <w:sz w:val="24"/>
              </w:rPr>
              <w:t>响应无效</w:t>
            </w:r>
            <w:r>
              <w:rPr>
                <w:rFonts w:hint="eastAsia"/>
                <w:color w:val="000000"/>
                <w:sz w:val="24"/>
              </w:rPr>
              <w:t>；对合同条款中的所有要求，除本表列明的偏离外，均视作供应商已对之理解和响应。）</w:t>
            </w:r>
          </w:p>
        </w:tc>
      </w:tr>
      <w:tr w14:paraId="4F0A9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49BAFBD6">
            <w:pPr>
              <w:adjustRightInd w:val="0"/>
              <w:snapToGrid w:val="0"/>
              <w:jc w:val="center"/>
              <w:rPr>
                <w:color w:val="000000"/>
                <w:sz w:val="24"/>
              </w:rPr>
            </w:pPr>
          </w:p>
        </w:tc>
        <w:tc>
          <w:tcPr>
            <w:tcW w:w="1575" w:type="dxa"/>
            <w:vAlign w:val="center"/>
          </w:tcPr>
          <w:p w14:paraId="255C17E3">
            <w:pPr>
              <w:adjustRightInd w:val="0"/>
              <w:snapToGrid w:val="0"/>
              <w:jc w:val="center"/>
              <w:rPr>
                <w:color w:val="000000"/>
                <w:sz w:val="24"/>
              </w:rPr>
            </w:pPr>
          </w:p>
        </w:tc>
        <w:tc>
          <w:tcPr>
            <w:tcW w:w="1695" w:type="dxa"/>
            <w:vAlign w:val="center"/>
          </w:tcPr>
          <w:p w14:paraId="590D1C75">
            <w:pPr>
              <w:adjustRightInd w:val="0"/>
              <w:snapToGrid w:val="0"/>
              <w:jc w:val="center"/>
              <w:rPr>
                <w:color w:val="000000"/>
                <w:sz w:val="24"/>
              </w:rPr>
            </w:pPr>
          </w:p>
        </w:tc>
        <w:tc>
          <w:tcPr>
            <w:tcW w:w="1981" w:type="dxa"/>
            <w:vAlign w:val="center"/>
          </w:tcPr>
          <w:p w14:paraId="670988CC">
            <w:pPr>
              <w:adjustRightInd w:val="0"/>
              <w:snapToGrid w:val="0"/>
              <w:jc w:val="center"/>
              <w:rPr>
                <w:color w:val="000000"/>
                <w:sz w:val="24"/>
              </w:rPr>
            </w:pPr>
          </w:p>
        </w:tc>
        <w:tc>
          <w:tcPr>
            <w:tcW w:w="2427" w:type="dxa"/>
            <w:vAlign w:val="center"/>
          </w:tcPr>
          <w:p w14:paraId="73D1E135">
            <w:pPr>
              <w:adjustRightInd w:val="0"/>
              <w:snapToGrid w:val="0"/>
              <w:jc w:val="center"/>
              <w:rPr>
                <w:color w:val="000000"/>
                <w:sz w:val="24"/>
              </w:rPr>
            </w:pPr>
          </w:p>
        </w:tc>
        <w:tc>
          <w:tcPr>
            <w:tcW w:w="783" w:type="dxa"/>
            <w:vAlign w:val="center"/>
          </w:tcPr>
          <w:p w14:paraId="55B9AC0F">
            <w:pPr>
              <w:adjustRightInd w:val="0"/>
              <w:snapToGrid w:val="0"/>
              <w:jc w:val="center"/>
              <w:rPr>
                <w:color w:val="000000"/>
                <w:sz w:val="24"/>
              </w:rPr>
            </w:pPr>
          </w:p>
        </w:tc>
      </w:tr>
      <w:tr w14:paraId="17969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827" w:type="dxa"/>
            <w:vAlign w:val="center"/>
          </w:tcPr>
          <w:p w14:paraId="63EB8B1B">
            <w:pPr>
              <w:adjustRightInd w:val="0"/>
              <w:snapToGrid w:val="0"/>
              <w:jc w:val="center"/>
              <w:rPr>
                <w:color w:val="000000"/>
                <w:sz w:val="24"/>
              </w:rPr>
            </w:pPr>
          </w:p>
        </w:tc>
        <w:tc>
          <w:tcPr>
            <w:tcW w:w="1575" w:type="dxa"/>
            <w:vAlign w:val="center"/>
          </w:tcPr>
          <w:p w14:paraId="5E446F49">
            <w:pPr>
              <w:adjustRightInd w:val="0"/>
              <w:snapToGrid w:val="0"/>
              <w:jc w:val="center"/>
              <w:rPr>
                <w:color w:val="000000"/>
                <w:sz w:val="24"/>
              </w:rPr>
            </w:pPr>
          </w:p>
        </w:tc>
        <w:tc>
          <w:tcPr>
            <w:tcW w:w="1695" w:type="dxa"/>
            <w:vAlign w:val="center"/>
          </w:tcPr>
          <w:p w14:paraId="026E339E">
            <w:pPr>
              <w:adjustRightInd w:val="0"/>
              <w:snapToGrid w:val="0"/>
              <w:jc w:val="center"/>
              <w:rPr>
                <w:color w:val="000000"/>
                <w:sz w:val="24"/>
              </w:rPr>
            </w:pPr>
          </w:p>
        </w:tc>
        <w:tc>
          <w:tcPr>
            <w:tcW w:w="1981" w:type="dxa"/>
            <w:vAlign w:val="center"/>
          </w:tcPr>
          <w:p w14:paraId="58BEDDAF">
            <w:pPr>
              <w:adjustRightInd w:val="0"/>
              <w:snapToGrid w:val="0"/>
              <w:jc w:val="center"/>
              <w:rPr>
                <w:color w:val="000000"/>
                <w:sz w:val="24"/>
              </w:rPr>
            </w:pPr>
          </w:p>
        </w:tc>
        <w:tc>
          <w:tcPr>
            <w:tcW w:w="2427" w:type="dxa"/>
            <w:vAlign w:val="center"/>
          </w:tcPr>
          <w:p w14:paraId="2D4B5FA4">
            <w:pPr>
              <w:adjustRightInd w:val="0"/>
              <w:snapToGrid w:val="0"/>
              <w:jc w:val="center"/>
              <w:rPr>
                <w:color w:val="000000"/>
                <w:sz w:val="24"/>
              </w:rPr>
            </w:pPr>
          </w:p>
        </w:tc>
        <w:tc>
          <w:tcPr>
            <w:tcW w:w="783" w:type="dxa"/>
            <w:vAlign w:val="center"/>
          </w:tcPr>
          <w:p w14:paraId="3FA0D19F">
            <w:pPr>
              <w:adjustRightInd w:val="0"/>
              <w:snapToGrid w:val="0"/>
              <w:jc w:val="center"/>
              <w:rPr>
                <w:color w:val="000000"/>
                <w:sz w:val="24"/>
              </w:rPr>
            </w:pPr>
          </w:p>
        </w:tc>
      </w:tr>
      <w:tr w14:paraId="1870B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08794ED4">
            <w:pPr>
              <w:adjustRightInd w:val="0"/>
              <w:snapToGrid w:val="0"/>
              <w:jc w:val="center"/>
              <w:rPr>
                <w:color w:val="000000"/>
                <w:sz w:val="24"/>
              </w:rPr>
            </w:pPr>
          </w:p>
        </w:tc>
        <w:tc>
          <w:tcPr>
            <w:tcW w:w="1575" w:type="dxa"/>
            <w:vAlign w:val="center"/>
          </w:tcPr>
          <w:p w14:paraId="30D1C25B">
            <w:pPr>
              <w:adjustRightInd w:val="0"/>
              <w:snapToGrid w:val="0"/>
              <w:jc w:val="center"/>
              <w:rPr>
                <w:color w:val="000000"/>
                <w:sz w:val="24"/>
              </w:rPr>
            </w:pPr>
          </w:p>
        </w:tc>
        <w:tc>
          <w:tcPr>
            <w:tcW w:w="1695" w:type="dxa"/>
            <w:vAlign w:val="center"/>
          </w:tcPr>
          <w:p w14:paraId="7A19DE65">
            <w:pPr>
              <w:adjustRightInd w:val="0"/>
              <w:snapToGrid w:val="0"/>
              <w:jc w:val="center"/>
              <w:rPr>
                <w:color w:val="000000"/>
                <w:sz w:val="24"/>
              </w:rPr>
            </w:pPr>
          </w:p>
        </w:tc>
        <w:tc>
          <w:tcPr>
            <w:tcW w:w="1981" w:type="dxa"/>
            <w:vAlign w:val="center"/>
          </w:tcPr>
          <w:p w14:paraId="4D75B184">
            <w:pPr>
              <w:adjustRightInd w:val="0"/>
              <w:snapToGrid w:val="0"/>
              <w:jc w:val="center"/>
              <w:rPr>
                <w:color w:val="000000"/>
                <w:sz w:val="24"/>
              </w:rPr>
            </w:pPr>
          </w:p>
        </w:tc>
        <w:tc>
          <w:tcPr>
            <w:tcW w:w="2427" w:type="dxa"/>
            <w:vAlign w:val="center"/>
          </w:tcPr>
          <w:p w14:paraId="3727F34A">
            <w:pPr>
              <w:adjustRightInd w:val="0"/>
              <w:snapToGrid w:val="0"/>
              <w:jc w:val="center"/>
              <w:rPr>
                <w:color w:val="000000"/>
                <w:sz w:val="24"/>
              </w:rPr>
            </w:pPr>
          </w:p>
        </w:tc>
        <w:tc>
          <w:tcPr>
            <w:tcW w:w="783" w:type="dxa"/>
            <w:vAlign w:val="center"/>
          </w:tcPr>
          <w:p w14:paraId="12AD2BA9">
            <w:pPr>
              <w:adjustRightInd w:val="0"/>
              <w:snapToGrid w:val="0"/>
              <w:jc w:val="center"/>
              <w:rPr>
                <w:color w:val="000000"/>
                <w:sz w:val="24"/>
              </w:rPr>
            </w:pPr>
          </w:p>
        </w:tc>
      </w:tr>
      <w:tr w14:paraId="47E36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37B749BB">
            <w:pPr>
              <w:adjustRightInd w:val="0"/>
              <w:snapToGrid w:val="0"/>
              <w:jc w:val="center"/>
              <w:rPr>
                <w:color w:val="000000"/>
                <w:sz w:val="24"/>
              </w:rPr>
            </w:pPr>
          </w:p>
        </w:tc>
        <w:tc>
          <w:tcPr>
            <w:tcW w:w="1575" w:type="dxa"/>
            <w:vAlign w:val="center"/>
          </w:tcPr>
          <w:p w14:paraId="0D946992">
            <w:pPr>
              <w:adjustRightInd w:val="0"/>
              <w:snapToGrid w:val="0"/>
              <w:jc w:val="center"/>
              <w:rPr>
                <w:color w:val="000000"/>
                <w:sz w:val="24"/>
              </w:rPr>
            </w:pPr>
          </w:p>
        </w:tc>
        <w:tc>
          <w:tcPr>
            <w:tcW w:w="1695" w:type="dxa"/>
            <w:vAlign w:val="center"/>
          </w:tcPr>
          <w:p w14:paraId="11A2C954">
            <w:pPr>
              <w:adjustRightInd w:val="0"/>
              <w:snapToGrid w:val="0"/>
              <w:jc w:val="center"/>
              <w:rPr>
                <w:color w:val="000000"/>
                <w:sz w:val="24"/>
              </w:rPr>
            </w:pPr>
          </w:p>
        </w:tc>
        <w:tc>
          <w:tcPr>
            <w:tcW w:w="1981" w:type="dxa"/>
            <w:vAlign w:val="center"/>
          </w:tcPr>
          <w:p w14:paraId="2D125357">
            <w:pPr>
              <w:adjustRightInd w:val="0"/>
              <w:snapToGrid w:val="0"/>
              <w:jc w:val="center"/>
              <w:rPr>
                <w:color w:val="000000"/>
                <w:sz w:val="24"/>
              </w:rPr>
            </w:pPr>
          </w:p>
        </w:tc>
        <w:tc>
          <w:tcPr>
            <w:tcW w:w="2427" w:type="dxa"/>
            <w:vAlign w:val="center"/>
          </w:tcPr>
          <w:p w14:paraId="3313F072">
            <w:pPr>
              <w:adjustRightInd w:val="0"/>
              <w:snapToGrid w:val="0"/>
              <w:jc w:val="center"/>
              <w:rPr>
                <w:color w:val="000000"/>
                <w:sz w:val="24"/>
              </w:rPr>
            </w:pPr>
          </w:p>
        </w:tc>
        <w:tc>
          <w:tcPr>
            <w:tcW w:w="783" w:type="dxa"/>
            <w:vAlign w:val="center"/>
          </w:tcPr>
          <w:p w14:paraId="1EFC15F7">
            <w:pPr>
              <w:adjustRightInd w:val="0"/>
              <w:snapToGrid w:val="0"/>
              <w:jc w:val="center"/>
              <w:rPr>
                <w:color w:val="000000"/>
                <w:sz w:val="24"/>
              </w:rPr>
            </w:pPr>
          </w:p>
        </w:tc>
      </w:tr>
      <w:tr w14:paraId="1492F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827" w:type="dxa"/>
            <w:vAlign w:val="center"/>
          </w:tcPr>
          <w:p w14:paraId="793FC977">
            <w:pPr>
              <w:adjustRightInd w:val="0"/>
              <w:snapToGrid w:val="0"/>
              <w:jc w:val="center"/>
              <w:rPr>
                <w:color w:val="000000"/>
                <w:sz w:val="24"/>
              </w:rPr>
            </w:pPr>
          </w:p>
        </w:tc>
        <w:tc>
          <w:tcPr>
            <w:tcW w:w="1575" w:type="dxa"/>
            <w:vAlign w:val="center"/>
          </w:tcPr>
          <w:p w14:paraId="1F20C6BB">
            <w:pPr>
              <w:adjustRightInd w:val="0"/>
              <w:snapToGrid w:val="0"/>
              <w:jc w:val="center"/>
              <w:rPr>
                <w:color w:val="000000"/>
                <w:sz w:val="24"/>
              </w:rPr>
            </w:pPr>
          </w:p>
        </w:tc>
        <w:tc>
          <w:tcPr>
            <w:tcW w:w="1695" w:type="dxa"/>
            <w:vAlign w:val="center"/>
          </w:tcPr>
          <w:p w14:paraId="4774A802">
            <w:pPr>
              <w:adjustRightInd w:val="0"/>
              <w:snapToGrid w:val="0"/>
              <w:jc w:val="center"/>
              <w:rPr>
                <w:color w:val="000000"/>
                <w:sz w:val="24"/>
              </w:rPr>
            </w:pPr>
          </w:p>
        </w:tc>
        <w:tc>
          <w:tcPr>
            <w:tcW w:w="1981" w:type="dxa"/>
            <w:vAlign w:val="center"/>
          </w:tcPr>
          <w:p w14:paraId="615E37C8">
            <w:pPr>
              <w:adjustRightInd w:val="0"/>
              <w:snapToGrid w:val="0"/>
              <w:jc w:val="center"/>
              <w:rPr>
                <w:color w:val="000000"/>
                <w:sz w:val="24"/>
              </w:rPr>
            </w:pPr>
          </w:p>
        </w:tc>
        <w:tc>
          <w:tcPr>
            <w:tcW w:w="2427" w:type="dxa"/>
            <w:vAlign w:val="center"/>
          </w:tcPr>
          <w:p w14:paraId="768ED270">
            <w:pPr>
              <w:adjustRightInd w:val="0"/>
              <w:snapToGrid w:val="0"/>
              <w:jc w:val="center"/>
              <w:rPr>
                <w:color w:val="000000"/>
                <w:sz w:val="24"/>
              </w:rPr>
            </w:pPr>
          </w:p>
        </w:tc>
        <w:tc>
          <w:tcPr>
            <w:tcW w:w="783" w:type="dxa"/>
            <w:vAlign w:val="center"/>
          </w:tcPr>
          <w:p w14:paraId="602C0A45">
            <w:pPr>
              <w:adjustRightInd w:val="0"/>
              <w:snapToGrid w:val="0"/>
              <w:jc w:val="center"/>
              <w:rPr>
                <w:color w:val="000000"/>
                <w:sz w:val="24"/>
              </w:rPr>
            </w:pPr>
          </w:p>
        </w:tc>
      </w:tr>
    </w:tbl>
    <w:p w14:paraId="64DC2476">
      <w:pPr>
        <w:tabs>
          <w:tab w:val="left" w:pos="1800"/>
          <w:tab w:val="left" w:pos="5580"/>
        </w:tabs>
        <w:jc w:val="left"/>
        <w:rPr>
          <w:color w:val="000000"/>
          <w:sz w:val="24"/>
        </w:rPr>
      </w:pPr>
    </w:p>
    <w:p w14:paraId="6C6FB2BC">
      <w:pPr>
        <w:tabs>
          <w:tab w:val="left" w:pos="1800"/>
          <w:tab w:val="left" w:pos="5580"/>
        </w:tabs>
        <w:jc w:val="left"/>
        <w:rPr>
          <w:color w:val="000000"/>
          <w:sz w:val="24"/>
        </w:rPr>
      </w:pPr>
      <w:r>
        <w:rPr>
          <w:rFonts w:hint="eastAsia"/>
          <w:color w:val="000000"/>
          <w:sz w:val="24"/>
        </w:rPr>
        <w:t>注：</w:t>
      </w:r>
      <w:r>
        <w:rPr>
          <w:rFonts w:hint="eastAsia"/>
          <w:sz w:val="24"/>
        </w:rPr>
        <w:t>“偏离情况”列应</w:t>
      </w:r>
      <w:r>
        <w:rPr>
          <w:rFonts w:hint="eastAsia"/>
          <w:color w:val="000000"/>
          <w:sz w:val="24"/>
        </w:rPr>
        <w:t>据实</w:t>
      </w:r>
      <w:r>
        <w:rPr>
          <w:rFonts w:hint="eastAsia"/>
          <w:sz w:val="24"/>
        </w:rPr>
        <w:t>填写“正偏离”或“负偏离”。</w:t>
      </w:r>
    </w:p>
    <w:p w14:paraId="1428B768">
      <w:pPr>
        <w:spacing w:line="360" w:lineRule="auto"/>
        <w:rPr>
          <w:color w:val="000000"/>
          <w:sz w:val="24"/>
          <w:szCs w:val="20"/>
        </w:rPr>
      </w:pPr>
    </w:p>
    <w:p w14:paraId="7910D3D7">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rPr>
        <w:t>_______________</w:t>
      </w:r>
    </w:p>
    <w:p w14:paraId="159BCEC0">
      <w:pPr>
        <w:autoSpaceDE w:val="0"/>
        <w:autoSpaceDN w:val="0"/>
        <w:adjustRightInd w:val="0"/>
        <w:snapToGrid w:val="0"/>
        <w:spacing w:before="25" w:after="25" w:line="360" w:lineRule="auto"/>
        <w:rPr>
          <w:color w:val="000000"/>
          <w:sz w:val="24"/>
          <w:lang w:val="zh-CN"/>
        </w:rPr>
      </w:pPr>
      <w:r>
        <w:rPr>
          <w:color w:val="000000"/>
          <w:sz w:val="24"/>
          <w:szCs w:val="20"/>
        </w:rPr>
        <w:t xml:space="preserve">日期：____年____月____日    </w:t>
      </w:r>
    </w:p>
    <w:p w14:paraId="1557681B">
      <w:pPr>
        <w:tabs>
          <w:tab w:val="left" w:pos="360"/>
        </w:tabs>
        <w:snapToGrid w:val="0"/>
        <w:spacing w:line="360" w:lineRule="auto"/>
        <w:outlineLvl w:val="1"/>
        <w:rPr>
          <w:color w:val="000000"/>
          <w:sz w:val="24"/>
          <w:szCs w:val="20"/>
        </w:rPr>
      </w:pPr>
      <w:r>
        <w:rPr>
          <w:color w:val="000000"/>
          <w:sz w:val="24"/>
          <w:szCs w:val="20"/>
        </w:rPr>
        <w:br w:type="page"/>
      </w:r>
      <w:r>
        <w:rPr>
          <w:rFonts w:hint="eastAsia"/>
          <w:sz w:val="24"/>
        </w:rPr>
        <w:t>8</w:t>
      </w:r>
      <w:r>
        <w:rPr>
          <w:sz w:val="24"/>
        </w:rPr>
        <w:t xml:space="preserve">  </w:t>
      </w:r>
      <w:bookmarkEnd w:id="750"/>
      <w:bookmarkEnd w:id="751"/>
      <w:bookmarkEnd w:id="752"/>
      <w:bookmarkEnd w:id="753"/>
      <w:bookmarkEnd w:id="754"/>
      <w:bookmarkEnd w:id="755"/>
      <w:bookmarkEnd w:id="756"/>
      <w:bookmarkEnd w:id="757"/>
      <w:bookmarkEnd w:id="758"/>
      <w:bookmarkEnd w:id="759"/>
      <w:bookmarkEnd w:id="760"/>
      <w:bookmarkEnd w:id="761"/>
      <w:bookmarkEnd w:id="762"/>
      <w:r>
        <w:rPr>
          <w:sz w:val="24"/>
        </w:rPr>
        <w:t>采购需求偏离表</w:t>
      </w:r>
      <w:r>
        <w:rPr>
          <w:spacing w:val="-3"/>
          <w:sz w:val="24"/>
        </w:rPr>
        <w:t>（实质性格式）</w:t>
      </w:r>
    </w:p>
    <w:p w14:paraId="55418ACE">
      <w:pPr>
        <w:autoSpaceDE w:val="0"/>
        <w:autoSpaceDN w:val="0"/>
        <w:adjustRightInd w:val="0"/>
        <w:spacing w:line="360" w:lineRule="auto"/>
        <w:jc w:val="center"/>
        <w:rPr>
          <w:b/>
          <w:color w:val="000000"/>
          <w:sz w:val="36"/>
          <w:szCs w:val="36"/>
        </w:rPr>
      </w:pPr>
      <w:r>
        <w:rPr>
          <w:rFonts w:hint="eastAsia"/>
          <w:b/>
          <w:color w:val="000000"/>
          <w:sz w:val="36"/>
          <w:szCs w:val="36"/>
        </w:rPr>
        <w:t>采购需求偏离表</w:t>
      </w:r>
    </w:p>
    <w:p w14:paraId="4E76E71D">
      <w:pPr>
        <w:tabs>
          <w:tab w:val="left" w:pos="1800"/>
          <w:tab w:val="left" w:pos="5580"/>
        </w:tabs>
        <w:spacing w:line="360" w:lineRule="auto"/>
        <w:ind w:firstLine="360" w:firstLineChars="150"/>
        <w:jc w:val="left"/>
        <w:rPr>
          <w:color w:val="000000"/>
          <w:sz w:val="24"/>
        </w:rPr>
      </w:pPr>
      <w:r>
        <w:rPr>
          <w:color w:val="000000"/>
          <w:sz w:val="24"/>
        </w:rPr>
        <w:t>项目编号/包号：_______________     项目名称：_______________</w:t>
      </w:r>
    </w:p>
    <w:tbl>
      <w:tblPr>
        <w:tblStyle w:val="45"/>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2ED5A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428D1B0D">
            <w:pPr>
              <w:adjustRightInd w:val="0"/>
              <w:snapToGrid w:val="0"/>
              <w:jc w:val="center"/>
              <w:rPr>
                <w:color w:val="000000"/>
                <w:sz w:val="24"/>
              </w:rPr>
            </w:pPr>
            <w:r>
              <w:rPr>
                <w:color w:val="000000"/>
                <w:sz w:val="24"/>
              </w:rPr>
              <w:t>序号</w:t>
            </w:r>
          </w:p>
        </w:tc>
        <w:tc>
          <w:tcPr>
            <w:tcW w:w="1482" w:type="dxa"/>
            <w:vAlign w:val="center"/>
          </w:tcPr>
          <w:p w14:paraId="3A53A18E">
            <w:pPr>
              <w:adjustRightInd w:val="0"/>
              <w:snapToGrid w:val="0"/>
              <w:jc w:val="center"/>
              <w:rPr>
                <w:color w:val="000000"/>
                <w:sz w:val="24"/>
              </w:rPr>
            </w:pPr>
            <w:r>
              <w:rPr>
                <w:color w:val="000000"/>
                <w:sz w:val="24"/>
              </w:rPr>
              <w:t>竞争性磋商文件条目号(页码)</w:t>
            </w:r>
          </w:p>
        </w:tc>
        <w:tc>
          <w:tcPr>
            <w:tcW w:w="2384" w:type="dxa"/>
            <w:vAlign w:val="center"/>
          </w:tcPr>
          <w:p w14:paraId="3569AAA4">
            <w:pPr>
              <w:adjustRightInd w:val="0"/>
              <w:snapToGrid w:val="0"/>
              <w:jc w:val="center"/>
              <w:rPr>
                <w:color w:val="000000"/>
                <w:sz w:val="24"/>
              </w:rPr>
            </w:pPr>
            <w:r>
              <w:rPr>
                <w:color w:val="000000"/>
                <w:sz w:val="24"/>
              </w:rPr>
              <w:t>竞争性磋商文件要求</w:t>
            </w:r>
          </w:p>
        </w:tc>
        <w:tc>
          <w:tcPr>
            <w:tcW w:w="2126" w:type="dxa"/>
            <w:vAlign w:val="center"/>
          </w:tcPr>
          <w:p w14:paraId="31C41831">
            <w:pPr>
              <w:adjustRightInd w:val="0"/>
              <w:snapToGrid w:val="0"/>
              <w:jc w:val="center"/>
              <w:rPr>
                <w:color w:val="000000"/>
                <w:sz w:val="24"/>
              </w:rPr>
            </w:pPr>
            <w:r>
              <w:rPr>
                <w:color w:val="000000"/>
                <w:sz w:val="24"/>
              </w:rPr>
              <w:t>响应内容</w:t>
            </w:r>
          </w:p>
        </w:tc>
        <w:tc>
          <w:tcPr>
            <w:tcW w:w="1875" w:type="dxa"/>
            <w:vAlign w:val="center"/>
          </w:tcPr>
          <w:p w14:paraId="4AE0D5A2">
            <w:pPr>
              <w:adjustRightInd w:val="0"/>
              <w:snapToGrid w:val="0"/>
              <w:jc w:val="center"/>
              <w:rPr>
                <w:color w:val="000000"/>
                <w:sz w:val="24"/>
              </w:rPr>
            </w:pPr>
            <w:r>
              <w:rPr>
                <w:color w:val="000000"/>
                <w:sz w:val="24"/>
              </w:rPr>
              <w:t>偏离情况</w:t>
            </w:r>
          </w:p>
        </w:tc>
        <w:tc>
          <w:tcPr>
            <w:tcW w:w="1009" w:type="dxa"/>
            <w:vAlign w:val="center"/>
          </w:tcPr>
          <w:p w14:paraId="2E708CC8">
            <w:pPr>
              <w:adjustRightInd w:val="0"/>
              <w:snapToGrid w:val="0"/>
              <w:jc w:val="center"/>
              <w:rPr>
                <w:color w:val="000000"/>
                <w:sz w:val="24"/>
              </w:rPr>
            </w:pPr>
            <w:r>
              <w:rPr>
                <w:color w:val="000000"/>
                <w:sz w:val="24"/>
              </w:rPr>
              <w:t>说明</w:t>
            </w:r>
          </w:p>
        </w:tc>
      </w:tr>
      <w:tr w14:paraId="2B7A6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4AE45AA">
            <w:pPr>
              <w:adjustRightInd w:val="0"/>
              <w:snapToGrid w:val="0"/>
              <w:jc w:val="center"/>
              <w:rPr>
                <w:color w:val="000000"/>
                <w:sz w:val="24"/>
              </w:rPr>
            </w:pPr>
          </w:p>
        </w:tc>
        <w:tc>
          <w:tcPr>
            <w:tcW w:w="1482" w:type="dxa"/>
            <w:vAlign w:val="center"/>
          </w:tcPr>
          <w:p w14:paraId="3CB36A11">
            <w:pPr>
              <w:adjustRightInd w:val="0"/>
              <w:snapToGrid w:val="0"/>
              <w:jc w:val="center"/>
              <w:rPr>
                <w:color w:val="000000"/>
                <w:sz w:val="24"/>
              </w:rPr>
            </w:pPr>
          </w:p>
        </w:tc>
        <w:tc>
          <w:tcPr>
            <w:tcW w:w="2384" w:type="dxa"/>
            <w:vAlign w:val="center"/>
          </w:tcPr>
          <w:p w14:paraId="49F8E9D0">
            <w:pPr>
              <w:adjustRightInd w:val="0"/>
              <w:snapToGrid w:val="0"/>
              <w:jc w:val="center"/>
              <w:rPr>
                <w:color w:val="000000"/>
                <w:sz w:val="24"/>
              </w:rPr>
            </w:pPr>
          </w:p>
        </w:tc>
        <w:tc>
          <w:tcPr>
            <w:tcW w:w="2126" w:type="dxa"/>
            <w:vAlign w:val="center"/>
          </w:tcPr>
          <w:p w14:paraId="6D2EB005">
            <w:pPr>
              <w:adjustRightInd w:val="0"/>
              <w:snapToGrid w:val="0"/>
              <w:jc w:val="center"/>
              <w:rPr>
                <w:color w:val="000000"/>
                <w:sz w:val="24"/>
              </w:rPr>
            </w:pPr>
          </w:p>
        </w:tc>
        <w:tc>
          <w:tcPr>
            <w:tcW w:w="1875" w:type="dxa"/>
            <w:vAlign w:val="center"/>
          </w:tcPr>
          <w:p w14:paraId="33239964">
            <w:pPr>
              <w:adjustRightInd w:val="0"/>
              <w:snapToGrid w:val="0"/>
              <w:jc w:val="center"/>
              <w:rPr>
                <w:color w:val="000000"/>
                <w:sz w:val="24"/>
              </w:rPr>
            </w:pPr>
          </w:p>
        </w:tc>
        <w:tc>
          <w:tcPr>
            <w:tcW w:w="1009" w:type="dxa"/>
            <w:vAlign w:val="center"/>
          </w:tcPr>
          <w:p w14:paraId="77C0689E">
            <w:pPr>
              <w:adjustRightInd w:val="0"/>
              <w:snapToGrid w:val="0"/>
              <w:jc w:val="center"/>
              <w:rPr>
                <w:color w:val="000000"/>
                <w:sz w:val="24"/>
              </w:rPr>
            </w:pPr>
          </w:p>
        </w:tc>
      </w:tr>
      <w:tr w14:paraId="5316E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1C2605B">
            <w:pPr>
              <w:adjustRightInd w:val="0"/>
              <w:snapToGrid w:val="0"/>
              <w:jc w:val="center"/>
              <w:rPr>
                <w:color w:val="000000"/>
                <w:sz w:val="24"/>
              </w:rPr>
            </w:pPr>
          </w:p>
        </w:tc>
        <w:tc>
          <w:tcPr>
            <w:tcW w:w="1482" w:type="dxa"/>
            <w:vAlign w:val="center"/>
          </w:tcPr>
          <w:p w14:paraId="68F7448B">
            <w:pPr>
              <w:adjustRightInd w:val="0"/>
              <w:snapToGrid w:val="0"/>
              <w:jc w:val="center"/>
              <w:rPr>
                <w:color w:val="000000"/>
                <w:sz w:val="24"/>
              </w:rPr>
            </w:pPr>
          </w:p>
        </w:tc>
        <w:tc>
          <w:tcPr>
            <w:tcW w:w="2384" w:type="dxa"/>
            <w:vAlign w:val="center"/>
          </w:tcPr>
          <w:p w14:paraId="710D7F41">
            <w:pPr>
              <w:adjustRightInd w:val="0"/>
              <w:snapToGrid w:val="0"/>
              <w:jc w:val="center"/>
              <w:rPr>
                <w:color w:val="000000"/>
                <w:sz w:val="24"/>
              </w:rPr>
            </w:pPr>
          </w:p>
        </w:tc>
        <w:tc>
          <w:tcPr>
            <w:tcW w:w="2126" w:type="dxa"/>
            <w:vAlign w:val="center"/>
          </w:tcPr>
          <w:p w14:paraId="2DD7DCFF">
            <w:pPr>
              <w:adjustRightInd w:val="0"/>
              <w:snapToGrid w:val="0"/>
              <w:jc w:val="center"/>
              <w:rPr>
                <w:color w:val="000000"/>
                <w:sz w:val="24"/>
              </w:rPr>
            </w:pPr>
          </w:p>
        </w:tc>
        <w:tc>
          <w:tcPr>
            <w:tcW w:w="1875" w:type="dxa"/>
            <w:vAlign w:val="center"/>
          </w:tcPr>
          <w:p w14:paraId="4D45EA31">
            <w:pPr>
              <w:adjustRightInd w:val="0"/>
              <w:snapToGrid w:val="0"/>
              <w:jc w:val="center"/>
              <w:rPr>
                <w:color w:val="000000"/>
                <w:sz w:val="24"/>
              </w:rPr>
            </w:pPr>
          </w:p>
        </w:tc>
        <w:tc>
          <w:tcPr>
            <w:tcW w:w="1009" w:type="dxa"/>
            <w:vAlign w:val="center"/>
          </w:tcPr>
          <w:p w14:paraId="0E36458D">
            <w:pPr>
              <w:adjustRightInd w:val="0"/>
              <w:snapToGrid w:val="0"/>
              <w:jc w:val="center"/>
              <w:rPr>
                <w:color w:val="000000"/>
                <w:sz w:val="24"/>
              </w:rPr>
            </w:pPr>
          </w:p>
        </w:tc>
      </w:tr>
      <w:tr w14:paraId="28722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19C0882">
            <w:pPr>
              <w:adjustRightInd w:val="0"/>
              <w:snapToGrid w:val="0"/>
              <w:jc w:val="center"/>
              <w:rPr>
                <w:color w:val="000000"/>
                <w:sz w:val="24"/>
              </w:rPr>
            </w:pPr>
          </w:p>
        </w:tc>
        <w:tc>
          <w:tcPr>
            <w:tcW w:w="1482" w:type="dxa"/>
            <w:vAlign w:val="center"/>
          </w:tcPr>
          <w:p w14:paraId="49FF3E44">
            <w:pPr>
              <w:adjustRightInd w:val="0"/>
              <w:snapToGrid w:val="0"/>
              <w:jc w:val="center"/>
              <w:rPr>
                <w:color w:val="000000"/>
                <w:sz w:val="24"/>
              </w:rPr>
            </w:pPr>
          </w:p>
        </w:tc>
        <w:tc>
          <w:tcPr>
            <w:tcW w:w="2384" w:type="dxa"/>
            <w:vAlign w:val="center"/>
          </w:tcPr>
          <w:p w14:paraId="600484C7">
            <w:pPr>
              <w:adjustRightInd w:val="0"/>
              <w:snapToGrid w:val="0"/>
              <w:jc w:val="center"/>
              <w:rPr>
                <w:color w:val="000000"/>
                <w:sz w:val="24"/>
              </w:rPr>
            </w:pPr>
          </w:p>
        </w:tc>
        <w:tc>
          <w:tcPr>
            <w:tcW w:w="2126" w:type="dxa"/>
            <w:vAlign w:val="center"/>
          </w:tcPr>
          <w:p w14:paraId="2866AA79">
            <w:pPr>
              <w:adjustRightInd w:val="0"/>
              <w:snapToGrid w:val="0"/>
              <w:jc w:val="center"/>
              <w:rPr>
                <w:color w:val="000000"/>
                <w:sz w:val="24"/>
              </w:rPr>
            </w:pPr>
          </w:p>
        </w:tc>
        <w:tc>
          <w:tcPr>
            <w:tcW w:w="1875" w:type="dxa"/>
            <w:vAlign w:val="center"/>
          </w:tcPr>
          <w:p w14:paraId="05A6B82E">
            <w:pPr>
              <w:adjustRightInd w:val="0"/>
              <w:snapToGrid w:val="0"/>
              <w:jc w:val="center"/>
              <w:rPr>
                <w:color w:val="000000"/>
                <w:sz w:val="24"/>
              </w:rPr>
            </w:pPr>
          </w:p>
        </w:tc>
        <w:tc>
          <w:tcPr>
            <w:tcW w:w="1009" w:type="dxa"/>
            <w:vAlign w:val="center"/>
          </w:tcPr>
          <w:p w14:paraId="67F4767B">
            <w:pPr>
              <w:adjustRightInd w:val="0"/>
              <w:snapToGrid w:val="0"/>
              <w:jc w:val="center"/>
              <w:rPr>
                <w:color w:val="000000"/>
                <w:sz w:val="24"/>
              </w:rPr>
            </w:pPr>
          </w:p>
        </w:tc>
      </w:tr>
      <w:tr w14:paraId="5C993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E7ED161">
            <w:pPr>
              <w:adjustRightInd w:val="0"/>
              <w:snapToGrid w:val="0"/>
              <w:jc w:val="center"/>
              <w:rPr>
                <w:color w:val="000000"/>
                <w:sz w:val="24"/>
              </w:rPr>
            </w:pPr>
          </w:p>
        </w:tc>
        <w:tc>
          <w:tcPr>
            <w:tcW w:w="1482" w:type="dxa"/>
            <w:vAlign w:val="center"/>
          </w:tcPr>
          <w:p w14:paraId="22333D92">
            <w:pPr>
              <w:adjustRightInd w:val="0"/>
              <w:snapToGrid w:val="0"/>
              <w:jc w:val="center"/>
              <w:rPr>
                <w:color w:val="000000"/>
                <w:sz w:val="24"/>
              </w:rPr>
            </w:pPr>
          </w:p>
        </w:tc>
        <w:tc>
          <w:tcPr>
            <w:tcW w:w="2384" w:type="dxa"/>
            <w:vAlign w:val="center"/>
          </w:tcPr>
          <w:p w14:paraId="22CDE0E2">
            <w:pPr>
              <w:adjustRightInd w:val="0"/>
              <w:snapToGrid w:val="0"/>
              <w:jc w:val="center"/>
              <w:rPr>
                <w:color w:val="000000"/>
                <w:sz w:val="24"/>
              </w:rPr>
            </w:pPr>
          </w:p>
        </w:tc>
        <w:tc>
          <w:tcPr>
            <w:tcW w:w="2126" w:type="dxa"/>
            <w:vAlign w:val="center"/>
          </w:tcPr>
          <w:p w14:paraId="4F390595">
            <w:pPr>
              <w:adjustRightInd w:val="0"/>
              <w:snapToGrid w:val="0"/>
              <w:jc w:val="center"/>
              <w:rPr>
                <w:color w:val="000000"/>
                <w:sz w:val="24"/>
              </w:rPr>
            </w:pPr>
          </w:p>
        </w:tc>
        <w:tc>
          <w:tcPr>
            <w:tcW w:w="1875" w:type="dxa"/>
            <w:vAlign w:val="center"/>
          </w:tcPr>
          <w:p w14:paraId="599809E8">
            <w:pPr>
              <w:adjustRightInd w:val="0"/>
              <w:snapToGrid w:val="0"/>
              <w:jc w:val="center"/>
              <w:rPr>
                <w:color w:val="000000"/>
                <w:sz w:val="24"/>
              </w:rPr>
            </w:pPr>
          </w:p>
        </w:tc>
        <w:tc>
          <w:tcPr>
            <w:tcW w:w="1009" w:type="dxa"/>
            <w:vAlign w:val="center"/>
          </w:tcPr>
          <w:p w14:paraId="38C0EEE3">
            <w:pPr>
              <w:adjustRightInd w:val="0"/>
              <w:snapToGrid w:val="0"/>
              <w:jc w:val="center"/>
              <w:rPr>
                <w:color w:val="000000"/>
                <w:sz w:val="24"/>
              </w:rPr>
            </w:pPr>
          </w:p>
        </w:tc>
      </w:tr>
      <w:tr w14:paraId="0D5C8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D44B40B">
            <w:pPr>
              <w:adjustRightInd w:val="0"/>
              <w:snapToGrid w:val="0"/>
              <w:jc w:val="center"/>
              <w:rPr>
                <w:color w:val="000000"/>
                <w:sz w:val="24"/>
              </w:rPr>
            </w:pPr>
          </w:p>
        </w:tc>
        <w:tc>
          <w:tcPr>
            <w:tcW w:w="1482" w:type="dxa"/>
            <w:vAlign w:val="center"/>
          </w:tcPr>
          <w:p w14:paraId="4FBC130A">
            <w:pPr>
              <w:adjustRightInd w:val="0"/>
              <w:snapToGrid w:val="0"/>
              <w:jc w:val="center"/>
              <w:rPr>
                <w:color w:val="000000"/>
                <w:sz w:val="24"/>
              </w:rPr>
            </w:pPr>
          </w:p>
        </w:tc>
        <w:tc>
          <w:tcPr>
            <w:tcW w:w="2384" w:type="dxa"/>
            <w:vAlign w:val="center"/>
          </w:tcPr>
          <w:p w14:paraId="7D334903">
            <w:pPr>
              <w:adjustRightInd w:val="0"/>
              <w:snapToGrid w:val="0"/>
              <w:jc w:val="center"/>
              <w:rPr>
                <w:color w:val="000000"/>
                <w:sz w:val="24"/>
              </w:rPr>
            </w:pPr>
          </w:p>
        </w:tc>
        <w:tc>
          <w:tcPr>
            <w:tcW w:w="2126" w:type="dxa"/>
            <w:vAlign w:val="center"/>
          </w:tcPr>
          <w:p w14:paraId="3384E4E3">
            <w:pPr>
              <w:adjustRightInd w:val="0"/>
              <w:snapToGrid w:val="0"/>
              <w:jc w:val="center"/>
              <w:rPr>
                <w:color w:val="000000"/>
                <w:sz w:val="24"/>
              </w:rPr>
            </w:pPr>
          </w:p>
        </w:tc>
        <w:tc>
          <w:tcPr>
            <w:tcW w:w="1875" w:type="dxa"/>
            <w:vAlign w:val="center"/>
          </w:tcPr>
          <w:p w14:paraId="0C4DA86B">
            <w:pPr>
              <w:adjustRightInd w:val="0"/>
              <w:snapToGrid w:val="0"/>
              <w:jc w:val="center"/>
              <w:rPr>
                <w:color w:val="000000"/>
                <w:sz w:val="24"/>
              </w:rPr>
            </w:pPr>
          </w:p>
        </w:tc>
        <w:tc>
          <w:tcPr>
            <w:tcW w:w="1009" w:type="dxa"/>
            <w:vAlign w:val="center"/>
          </w:tcPr>
          <w:p w14:paraId="1A42BD15">
            <w:pPr>
              <w:adjustRightInd w:val="0"/>
              <w:snapToGrid w:val="0"/>
              <w:jc w:val="center"/>
              <w:rPr>
                <w:color w:val="000000"/>
                <w:sz w:val="24"/>
              </w:rPr>
            </w:pPr>
          </w:p>
        </w:tc>
      </w:tr>
      <w:tr w14:paraId="04B7A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1EF4C5C">
            <w:pPr>
              <w:adjustRightInd w:val="0"/>
              <w:snapToGrid w:val="0"/>
              <w:jc w:val="center"/>
              <w:rPr>
                <w:color w:val="000000"/>
                <w:sz w:val="24"/>
              </w:rPr>
            </w:pPr>
          </w:p>
        </w:tc>
        <w:tc>
          <w:tcPr>
            <w:tcW w:w="1482" w:type="dxa"/>
            <w:vAlign w:val="center"/>
          </w:tcPr>
          <w:p w14:paraId="445135AC">
            <w:pPr>
              <w:adjustRightInd w:val="0"/>
              <w:snapToGrid w:val="0"/>
              <w:jc w:val="center"/>
              <w:rPr>
                <w:color w:val="000000"/>
                <w:sz w:val="24"/>
              </w:rPr>
            </w:pPr>
          </w:p>
        </w:tc>
        <w:tc>
          <w:tcPr>
            <w:tcW w:w="2384" w:type="dxa"/>
            <w:vAlign w:val="center"/>
          </w:tcPr>
          <w:p w14:paraId="7A84CF90">
            <w:pPr>
              <w:adjustRightInd w:val="0"/>
              <w:snapToGrid w:val="0"/>
              <w:jc w:val="center"/>
              <w:rPr>
                <w:color w:val="000000"/>
                <w:sz w:val="24"/>
              </w:rPr>
            </w:pPr>
          </w:p>
        </w:tc>
        <w:tc>
          <w:tcPr>
            <w:tcW w:w="2126" w:type="dxa"/>
            <w:vAlign w:val="center"/>
          </w:tcPr>
          <w:p w14:paraId="541BBD79">
            <w:pPr>
              <w:adjustRightInd w:val="0"/>
              <w:snapToGrid w:val="0"/>
              <w:jc w:val="center"/>
              <w:rPr>
                <w:color w:val="000000"/>
                <w:sz w:val="24"/>
              </w:rPr>
            </w:pPr>
          </w:p>
        </w:tc>
        <w:tc>
          <w:tcPr>
            <w:tcW w:w="1875" w:type="dxa"/>
            <w:vAlign w:val="center"/>
          </w:tcPr>
          <w:p w14:paraId="4740B608">
            <w:pPr>
              <w:adjustRightInd w:val="0"/>
              <w:snapToGrid w:val="0"/>
              <w:jc w:val="center"/>
              <w:rPr>
                <w:color w:val="000000"/>
                <w:sz w:val="24"/>
              </w:rPr>
            </w:pPr>
          </w:p>
        </w:tc>
        <w:tc>
          <w:tcPr>
            <w:tcW w:w="1009" w:type="dxa"/>
            <w:vAlign w:val="center"/>
          </w:tcPr>
          <w:p w14:paraId="18941A0A">
            <w:pPr>
              <w:adjustRightInd w:val="0"/>
              <w:snapToGrid w:val="0"/>
              <w:jc w:val="center"/>
              <w:rPr>
                <w:color w:val="000000"/>
                <w:sz w:val="24"/>
              </w:rPr>
            </w:pPr>
          </w:p>
        </w:tc>
      </w:tr>
    </w:tbl>
    <w:p w14:paraId="15E3E239">
      <w:pPr>
        <w:tabs>
          <w:tab w:val="left" w:pos="1800"/>
          <w:tab w:val="left" w:pos="5580"/>
        </w:tabs>
        <w:spacing w:line="360" w:lineRule="auto"/>
        <w:ind w:firstLine="360" w:firstLineChars="150"/>
        <w:jc w:val="left"/>
        <w:rPr>
          <w:color w:val="000000"/>
          <w:sz w:val="24"/>
          <w:u w:val="single"/>
        </w:rPr>
      </w:pPr>
    </w:p>
    <w:p w14:paraId="626A6C1D">
      <w:pPr>
        <w:tabs>
          <w:tab w:val="left" w:pos="1800"/>
          <w:tab w:val="left" w:pos="5580"/>
        </w:tabs>
        <w:spacing w:line="360" w:lineRule="auto"/>
        <w:ind w:firstLine="360" w:firstLineChars="150"/>
        <w:jc w:val="left"/>
        <w:rPr>
          <w:color w:val="000000"/>
          <w:sz w:val="24"/>
          <w:u w:val="single"/>
        </w:rPr>
      </w:pPr>
    </w:p>
    <w:p w14:paraId="27C27259">
      <w:pPr>
        <w:tabs>
          <w:tab w:val="left" w:pos="1800"/>
          <w:tab w:val="left" w:pos="5580"/>
        </w:tabs>
        <w:jc w:val="left"/>
        <w:rPr>
          <w:color w:val="000000"/>
          <w:sz w:val="24"/>
        </w:rPr>
      </w:pPr>
      <w:r>
        <w:rPr>
          <w:color w:val="000000"/>
          <w:sz w:val="24"/>
        </w:rPr>
        <w:t>注：</w:t>
      </w:r>
    </w:p>
    <w:p w14:paraId="69A983B1">
      <w:pPr>
        <w:tabs>
          <w:tab w:val="left" w:pos="1800"/>
          <w:tab w:val="left" w:pos="5580"/>
        </w:tabs>
        <w:jc w:val="left"/>
        <w:rPr>
          <w:sz w:val="24"/>
        </w:rPr>
      </w:pPr>
      <w:r>
        <w:rPr>
          <w:rFonts w:hint="eastAsia"/>
          <w:color w:val="000000"/>
          <w:sz w:val="24"/>
        </w:rPr>
        <w:t>1</w:t>
      </w:r>
      <w:r>
        <w:rPr>
          <w:color w:val="000000"/>
          <w:sz w:val="24"/>
        </w:rPr>
        <w:t xml:space="preserve">. </w:t>
      </w:r>
      <w:r>
        <w:rPr>
          <w:sz w:val="24"/>
        </w:rPr>
        <w:t>对竞争性磋商文件中的所有商务、技术要求，除本表所列明的所有偏离外，均视作供应商已对之理解和响应。此表中若无任何文字说明，内容为空白的</w:t>
      </w:r>
      <w:r>
        <w:rPr>
          <w:rFonts w:hint="eastAsia"/>
          <w:sz w:val="24"/>
        </w:rPr>
        <w:t>，</w:t>
      </w:r>
      <w:r>
        <w:rPr>
          <w:b/>
          <w:sz w:val="24"/>
        </w:rPr>
        <w:t>响应无效</w:t>
      </w:r>
      <w:r>
        <w:rPr>
          <w:sz w:val="24"/>
        </w:rPr>
        <w:t>。</w:t>
      </w:r>
    </w:p>
    <w:p w14:paraId="272E0275">
      <w:pPr>
        <w:tabs>
          <w:tab w:val="left" w:pos="1800"/>
          <w:tab w:val="left" w:pos="5580"/>
        </w:tabs>
        <w:jc w:val="left"/>
        <w:rPr>
          <w:color w:val="000000"/>
          <w:sz w:val="24"/>
        </w:rPr>
      </w:pPr>
      <w:r>
        <w:rPr>
          <w:sz w:val="24"/>
        </w:rPr>
        <w:t>2.</w:t>
      </w:r>
      <w:r>
        <w:rPr>
          <w:rFonts w:hint="eastAsia"/>
          <w:sz w:val="24"/>
        </w:rPr>
        <w:t>“偏离情况”列应</w:t>
      </w:r>
      <w:r>
        <w:rPr>
          <w:rFonts w:hint="eastAsia"/>
          <w:color w:val="000000"/>
          <w:sz w:val="24"/>
        </w:rPr>
        <w:t>据实</w:t>
      </w:r>
      <w:r>
        <w:rPr>
          <w:rFonts w:hint="eastAsia"/>
          <w:sz w:val="24"/>
        </w:rPr>
        <w:t>填写“无偏离”、“正偏离”或“负偏离”。</w:t>
      </w:r>
    </w:p>
    <w:p w14:paraId="2B20FE39">
      <w:pPr>
        <w:tabs>
          <w:tab w:val="left" w:pos="1800"/>
          <w:tab w:val="left" w:pos="5580"/>
        </w:tabs>
        <w:jc w:val="left"/>
        <w:rPr>
          <w:color w:val="000000"/>
          <w:sz w:val="24"/>
        </w:rPr>
      </w:pPr>
    </w:p>
    <w:p w14:paraId="2BC5A1A2">
      <w:pPr>
        <w:rPr>
          <w:color w:val="000000"/>
          <w:sz w:val="24"/>
          <w:szCs w:val="20"/>
        </w:rPr>
      </w:pPr>
    </w:p>
    <w:p w14:paraId="57D67DEB">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14:paraId="5AA997CE">
      <w:pPr>
        <w:autoSpaceDE w:val="0"/>
        <w:autoSpaceDN w:val="0"/>
        <w:adjustRightInd w:val="0"/>
        <w:snapToGrid w:val="0"/>
        <w:spacing w:before="25" w:after="25" w:line="360" w:lineRule="auto"/>
        <w:ind w:right="360"/>
        <w:jc w:val="left"/>
        <w:rPr>
          <w:color w:val="000000"/>
          <w:sz w:val="24"/>
          <w:szCs w:val="20"/>
        </w:rPr>
      </w:pPr>
      <w:r>
        <w:rPr>
          <w:color w:val="000000"/>
          <w:sz w:val="24"/>
          <w:szCs w:val="20"/>
        </w:rPr>
        <w:t xml:space="preserve">日期：____年____月____日 </w:t>
      </w:r>
    </w:p>
    <w:p w14:paraId="3731A835">
      <w:pPr>
        <w:tabs>
          <w:tab w:val="left" w:pos="360"/>
        </w:tabs>
        <w:snapToGrid w:val="0"/>
        <w:spacing w:line="360" w:lineRule="auto"/>
        <w:outlineLvl w:val="1"/>
        <w:rPr>
          <w:color w:val="000000"/>
          <w:sz w:val="24"/>
          <w:szCs w:val="20"/>
        </w:rPr>
        <w:sectPr>
          <w:headerReference r:id="rId25" w:type="default"/>
          <w:pgSz w:w="11907" w:h="16840"/>
          <w:pgMar w:top="1418" w:right="1134" w:bottom="1418" w:left="1701" w:header="851" w:footer="851" w:gutter="0"/>
          <w:cols w:space="720" w:num="1"/>
          <w:docGrid w:linePitch="462" w:charSpace="0"/>
        </w:sectPr>
      </w:pPr>
    </w:p>
    <w:p w14:paraId="070EC217">
      <w:pPr>
        <w:spacing w:line="360" w:lineRule="auto"/>
        <w:outlineLvl w:val="2"/>
        <w:rPr>
          <w:sz w:val="24"/>
        </w:rPr>
      </w:pPr>
      <w:r>
        <w:rPr>
          <w:rFonts w:hint="eastAsia"/>
          <w:sz w:val="24"/>
        </w:rPr>
        <w:t xml:space="preserve">9 </w:t>
      </w:r>
      <w:r>
        <w:rPr>
          <w:sz w:val="24"/>
        </w:rPr>
        <w:t>业绩证明文件</w:t>
      </w:r>
    </w:p>
    <w:p w14:paraId="5C388EBF">
      <w:pPr>
        <w:spacing w:line="360" w:lineRule="auto"/>
        <w:ind w:left="420" w:right="-57" w:rightChars="-27"/>
        <w:rPr>
          <w:sz w:val="24"/>
        </w:rPr>
      </w:pPr>
    </w:p>
    <w:tbl>
      <w:tblPr>
        <w:tblStyle w:val="45"/>
        <w:tblW w:w="0" w:type="auto"/>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836"/>
        <w:gridCol w:w="1432"/>
        <w:gridCol w:w="1366"/>
        <w:gridCol w:w="1507"/>
        <w:gridCol w:w="1373"/>
        <w:gridCol w:w="1063"/>
      </w:tblGrid>
      <w:tr w14:paraId="0A0DF17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Borders>
              <w:top w:val="single" w:color="auto" w:sz="4" w:space="0"/>
            </w:tcBorders>
          </w:tcPr>
          <w:p w14:paraId="00C91D8B">
            <w:pPr>
              <w:jc w:val="center"/>
              <w:rPr>
                <w:sz w:val="24"/>
              </w:rPr>
            </w:pPr>
            <w:r>
              <w:rPr>
                <w:sz w:val="24"/>
              </w:rPr>
              <w:t>序号</w:t>
            </w:r>
          </w:p>
        </w:tc>
        <w:tc>
          <w:tcPr>
            <w:tcW w:w="1432" w:type="dxa"/>
            <w:tcBorders>
              <w:top w:val="single" w:color="auto" w:sz="4" w:space="0"/>
            </w:tcBorders>
          </w:tcPr>
          <w:p w14:paraId="3E7EFD0B">
            <w:pPr>
              <w:jc w:val="center"/>
              <w:rPr>
                <w:sz w:val="24"/>
              </w:rPr>
            </w:pPr>
            <w:r>
              <w:rPr>
                <w:sz w:val="24"/>
              </w:rPr>
              <w:t>行业类型</w:t>
            </w:r>
          </w:p>
        </w:tc>
        <w:tc>
          <w:tcPr>
            <w:tcW w:w="1366" w:type="dxa"/>
            <w:tcBorders>
              <w:top w:val="single" w:color="auto" w:sz="4" w:space="0"/>
            </w:tcBorders>
          </w:tcPr>
          <w:p w14:paraId="28BE5488">
            <w:pPr>
              <w:jc w:val="center"/>
              <w:rPr>
                <w:sz w:val="24"/>
              </w:rPr>
            </w:pPr>
            <w:r>
              <w:rPr>
                <w:sz w:val="24"/>
              </w:rPr>
              <w:t>项目名称</w:t>
            </w:r>
          </w:p>
        </w:tc>
        <w:tc>
          <w:tcPr>
            <w:tcW w:w="1507" w:type="dxa"/>
            <w:tcBorders>
              <w:top w:val="single" w:color="auto" w:sz="4" w:space="0"/>
            </w:tcBorders>
          </w:tcPr>
          <w:p w14:paraId="28BDB9ED">
            <w:pPr>
              <w:jc w:val="center"/>
              <w:rPr>
                <w:sz w:val="24"/>
              </w:rPr>
            </w:pPr>
            <w:r>
              <w:rPr>
                <w:sz w:val="24"/>
              </w:rPr>
              <w:t>起止时间</w:t>
            </w:r>
          </w:p>
        </w:tc>
        <w:tc>
          <w:tcPr>
            <w:tcW w:w="1373" w:type="dxa"/>
            <w:tcBorders>
              <w:top w:val="single" w:color="auto" w:sz="4" w:space="0"/>
            </w:tcBorders>
          </w:tcPr>
          <w:p w14:paraId="11928EBE">
            <w:pPr>
              <w:jc w:val="center"/>
              <w:rPr>
                <w:sz w:val="24"/>
              </w:rPr>
            </w:pPr>
            <w:r>
              <w:rPr>
                <w:sz w:val="24"/>
              </w:rPr>
              <w:t>业务描述</w:t>
            </w:r>
          </w:p>
        </w:tc>
        <w:tc>
          <w:tcPr>
            <w:tcW w:w="1063" w:type="dxa"/>
            <w:tcBorders>
              <w:top w:val="single" w:color="auto" w:sz="4" w:space="0"/>
            </w:tcBorders>
          </w:tcPr>
          <w:p w14:paraId="3E7ADA1A">
            <w:pPr>
              <w:jc w:val="center"/>
              <w:rPr>
                <w:sz w:val="24"/>
              </w:rPr>
            </w:pPr>
            <w:r>
              <w:rPr>
                <w:sz w:val="24"/>
              </w:rPr>
              <w:t>备注</w:t>
            </w:r>
          </w:p>
        </w:tc>
      </w:tr>
      <w:tr w14:paraId="6629D93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53F40EEF">
            <w:pPr>
              <w:jc w:val="center"/>
              <w:rPr>
                <w:sz w:val="24"/>
              </w:rPr>
            </w:pPr>
            <w:r>
              <w:rPr>
                <w:sz w:val="24"/>
              </w:rPr>
              <w:t>1</w:t>
            </w:r>
          </w:p>
        </w:tc>
        <w:tc>
          <w:tcPr>
            <w:tcW w:w="1432" w:type="dxa"/>
          </w:tcPr>
          <w:p w14:paraId="54EDB7F8">
            <w:pPr>
              <w:rPr>
                <w:sz w:val="24"/>
              </w:rPr>
            </w:pPr>
          </w:p>
        </w:tc>
        <w:tc>
          <w:tcPr>
            <w:tcW w:w="1366" w:type="dxa"/>
          </w:tcPr>
          <w:p w14:paraId="3EB79A6F">
            <w:pPr>
              <w:rPr>
                <w:sz w:val="24"/>
              </w:rPr>
            </w:pPr>
          </w:p>
        </w:tc>
        <w:tc>
          <w:tcPr>
            <w:tcW w:w="1507" w:type="dxa"/>
          </w:tcPr>
          <w:p w14:paraId="24AC5909">
            <w:pPr>
              <w:rPr>
                <w:sz w:val="24"/>
              </w:rPr>
            </w:pPr>
          </w:p>
        </w:tc>
        <w:tc>
          <w:tcPr>
            <w:tcW w:w="1373" w:type="dxa"/>
          </w:tcPr>
          <w:p w14:paraId="02E07767">
            <w:pPr>
              <w:rPr>
                <w:sz w:val="24"/>
              </w:rPr>
            </w:pPr>
          </w:p>
        </w:tc>
        <w:tc>
          <w:tcPr>
            <w:tcW w:w="1063" w:type="dxa"/>
          </w:tcPr>
          <w:p w14:paraId="785168AE">
            <w:pPr>
              <w:rPr>
                <w:sz w:val="24"/>
              </w:rPr>
            </w:pPr>
          </w:p>
        </w:tc>
      </w:tr>
      <w:tr w14:paraId="69457BE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6E7FFE01">
            <w:pPr>
              <w:jc w:val="center"/>
              <w:rPr>
                <w:sz w:val="24"/>
              </w:rPr>
            </w:pPr>
            <w:r>
              <w:rPr>
                <w:sz w:val="24"/>
              </w:rPr>
              <w:t>2</w:t>
            </w:r>
          </w:p>
        </w:tc>
        <w:tc>
          <w:tcPr>
            <w:tcW w:w="1432" w:type="dxa"/>
          </w:tcPr>
          <w:p w14:paraId="3F406E70">
            <w:pPr>
              <w:rPr>
                <w:sz w:val="24"/>
              </w:rPr>
            </w:pPr>
          </w:p>
        </w:tc>
        <w:tc>
          <w:tcPr>
            <w:tcW w:w="1366" w:type="dxa"/>
          </w:tcPr>
          <w:p w14:paraId="25D9A51E">
            <w:pPr>
              <w:rPr>
                <w:sz w:val="24"/>
              </w:rPr>
            </w:pPr>
          </w:p>
        </w:tc>
        <w:tc>
          <w:tcPr>
            <w:tcW w:w="1507" w:type="dxa"/>
          </w:tcPr>
          <w:p w14:paraId="29A02EFD">
            <w:pPr>
              <w:rPr>
                <w:sz w:val="24"/>
              </w:rPr>
            </w:pPr>
          </w:p>
        </w:tc>
        <w:tc>
          <w:tcPr>
            <w:tcW w:w="1373" w:type="dxa"/>
          </w:tcPr>
          <w:p w14:paraId="01377781">
            <w:pPr>
              <w:rPr>
                <w:sz w:val="24"/>
              </w:rPr>
            </w:pPr>
          </w:p>
        </w:tc>
        <w:tc>
          <w:tcPr>
            <w:tcW w:w="1063" w:type="dxa"/>
          </w:tcPr>
          <w:p w14:paraId="47F0504D">
            <w:pPr>
              <w:rPr>
                <w:sz w:val="24"/>
              </w:rPr>
            </w:pPr>
          </w:p>
        </w:tc>
      </w:tr>
      <w:tr w14:paraId="5D63A8C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29AF41BC">
            <w:pPr>
              <w:jc w:val="center"/>
              <w:rPr>
                <w:sz w:val="24"/>
              </w:rPr>
            </w:pPr>
            <w:r>
              <w:rPr>
                <w:sz w:val="24"/>
              </w:rPr>
              <w:t>3</w:t>
            </w:r>
          </w:p>
        </w:tc>
        <w:tc>
          <w:tcPr>
            <w:tcW w:w="1432" w:type="dxa"/>
          </w:tcPr>
          <w:p w14:paraId="43798397">
            <w:pPr>
              <w:rPr>
                <w:sz w:val="24"/>
              </w:rPr>
            </w:pPr>
          </w:p>
        </w:tc>
        <w:tc>
          <w:tcPr>
            <w:tcW w:w="1366" w:type="dxa"/>
          </w:tcPr>
          <w:p w14:paraId="27BA1DD6">
            <w:pPr>
              <w:rPr>
                <w:sz w:val="24"/>
              </w:rPr>
            </w:pPr>
          </w:p>
        </w:tc>
        <w:tc>
          <w:tcPr>
            <w:tcW w:w="1507" w:type="dxa"/>
          </w:tcPr>
          <w:p w14:paraId="2A175663">
            <w:pPr>
              <w:rPr>
                <w:sz w:val="24"/>
              </w:rPr>
            </w:pPr>
          </w:p>
        </w:tc>
        <w:tc>
          <w:tcPr>
            <w:tcW w:w="1373" w:type="dxa"/>
          </w:tcPr>
          <w:p w14:paraId="5C59DDEB">
            <w:pPr>
              <w:rPr>
                <w:sz w:val="24"/>
              </w:rPr>
            </w:pPr>
          </w:p>
        </w:tc>
        <w:tc>
          <w:tcPr>
            <w:tcW w:w="1063" w:type="dxa"/>
          </w:tcPr>
          <w:p w14:paraId="7EA364EC">
            <w:pPr>
              <w:rPr>
                <w:sz w:val="24"/>
              </w:rPr>
            </w:pPr>
          </w:p>
        </w:tc>
      </w:tr>
      <w:tr w14:paraId="64A32DA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534F65B6">
            <w:pPr>
              <w:jc w:val="center"/>
              <w:rPr>
                <w:sz w:val="24"/>
              </w:rPr>
            </w:pPr>
            <w:r>
              <w:rPr>
                <w:sz w:val="24"/>
              </w:rPr>
              <w:t>4</w:t>
            </w:r>
          </w:p>
        </w:tc>
        <w:tc>
          <w:tcPr>
            <w:tcW w:w="1432" w:type="dxa"/>
          </w:tcPr>
          <w:p w14:paraId="27FDDB86">
            <w:pPr>
              <w:rPr>
                <w:sz w:val="24"/>
              </w:rPr>
            </w:pPr>
          </w:p>
        </w:tc>
        <w:tc>
          <w:tcPr>
            <w:tcW w:w="1366" w:type="dxa"/>
          </w:tcPr>
          <w:p w14:paraId="50DB6671">
            <w:pPr>
              <w:rPr>
                <w:sz w:val="24"/>
              </w:rPr>
            </w:pPr>
          </w:p>
        </w:tc>
        <w:tc>
          <w:tcPr>
            <w:tcW w:w="1507" w:type="dxa"/>
          </w:tcPr>
          <w:p w14:paraId="0BF5D0D3">
            <w:pPr>
              <w:rPr>
                <w:sz w:val="24"/>
              </w:rPr>
            </w:pPr>
          </w:p>
        </w:tc>
        <w:tc>
          <w:tcPr>
            <w:tcW w:w="1373" w:type="dxa"/>
          </w:tcPr>
          <w:p w14:paraId="7058E4F9">
            <w:pPr>
              <w:rPr>
                <w:sz w:val="24"/>
              </w:rPr>
            </w:pPr>
          </w:p>
        </w:tc>
        <w:tc>
          <w:tcPr>
            <w:tcW w:w="1063" w:type="dxa"/>
          </w:tcPr>
          <w:p w14:paraId="1D5518C0">
            <w:pPr>
              <w:rPr>
                <w:sz w:val="24"/>
              </w:rPr>
            </w:pPr>
          </w:p>
        </w:tc>
      </w:tr>
      <w:tr w14:paraId="39DA1AE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631A55F3">
            <w:pPr>
              <w:jc w:val="center"/>
              <w:rPr>
                <w:sz w:val="24"/>
              </w:rPr>
            </w:pPr>
            <w:r>
              <w:rPr>
                <w:sz w:val="24"/>
              </w:rPr>
              <w:t>5</w:t>
            </w:r>
          </w:p>
        </w:tc>
        <w:tc>
          <w:tcPr>
            <w:tcW w:w="1432" w:type="dxa"/>
          </w:tcPr>
          <w:p w14:paraId="04602AAA">
            <w:pPr>
              <w:rPr>
                <w:sz w:val="24"/>
              </w:rPr>
            </w:pPr>
          </w:p>
        </w:tc>
        <w:tc>
          <w:tcPr>
            <w:tcW w:w="1366" w:type="dxa"/>
          </w:tcPr>
          <w:p w14:paraId="785177FF">
            <w:pPr>
              <w:rPr>
                <w:sz w:val="24"/>
              </w:rPr>
            </w:pPr>
          </w:p>
        </w:tc>
        <w:tc>
          <w:tcPr>
            <w:tcW w:w="1507" w:type="dxa"/>
          </w:tcPr>
          <w:p w14:paraId="68757356">
            <w:pPr>
              <w:rPr>
                <w:sz w:val="24"/>
              </w:rPr>
            </w:pPr>
          </w:p>
        </w:tc>
        <w:tc>
          <w:tcPr>
            <w:tcW w:w="1373" w:type="dxa"/>
          </w:tcPr>
          <w:p w14:paraId="7CD69443">
            <w:pPr>
              <w:rPr>
                <w:sz w:val="24"/>
              </w:rPr>
            </w:pPr>
          </w:p>
        </w:tc>
        <w:tc>
          <w:tcPr>
            <w:tcW w:w="1063" w:type="dxa"/>
          </w:tcPr>
          <w:p w14:paraId="4F02CF5E">
            <w:pPr>
              <w:rPr>
                <w:sz w:val="24"/>
              </w:rPr>
            </w:pPr>
          </w:p>
        </w:tc>
      </w:tr>
      <w:tr w14:paraId="492502D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7F46A38C">
            <w:pPr>
              <w:jc w:val="center"/>
              <w:rPr>
                <w:sz w:val="24"/>
              </w:rPr>
            </w:pPr>
            <w:r>
              <w:rPr>
                <w:sz w:val="24"/>
              </w:rPr>
              <w:t>6</w:t>
            </w:r>
          </w:p>
        </w:tc>
        <w:tc>
          <w:tcPr>
            <w:tcW w:w="1432" w:type="dxa"/>
          </w:tcPr>
          <w:p w14:paraId="53FD2253">
            <w:pPr>
              <w:rPr>
                <w:sz w:val="24"/>
              </w:rPr>
            </w:pPr>
          </w:p>
        </w:tc>
        <w:tc>
          <w:tcPr>
            <w:tcW w:w="1366" w:type="dxa"/>
          </w:tcPr>
          <w:p w14:paraId="311ABCB8">
            <w:pPr>
              <w:rPr>
                <w:sz w:val="24"/>
              </w:rPr>
            </w:pPr>
          </w:p>
        </w:tc>
        <w:tc>
          <w:tcPr>
            <w:tcW w:w="1507" w:type="dxa"/>
          </w:tcPr>
          <w:p w14:paraId="69C6AE44">
            <w:pPr>
              <w:rPr>
                <w:sz w:val="24"/>
              </w:rPr>
            </w:pPr>
          </w:p>
        </w:tc>
        <w:tc>
          <w:tcPr>
            <w:tcW w:w="1373" w:type="dxa"/>
          </w:tcPr>
          <w:p w14:paraId="0618553A">
            <w:pPr>
              <w:rPr>
                <w:sz w:val="24"/>
              </w:rPr>
            </w:pPr>
          </w:p>
        </w:tc>
        <w:tc>
          <w:tcPr>
            <w:tcW w:w="1063" w:type="dxa"/>
          </w:tcPr>
          <w:p w14:paraId="6E8A4279">
            <w:pPr>
              <w:rPr>
                <w:sz w:val="24"/>
              </w:rPr>
            </w:pPr>
          </w:p>
        </w:tc>
      </w:tr>
      <w:tr w14:paraId="301E479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2BEA8E5B">
            <w:pPr>
              <w:jc w:val="center"/>
              <w:rPr>
                <w:sz w:val="24"/>
              </w:rPr>
            </w:pPr>
            <w:r>
              <w:rPr>
                <w:sz w:val="24"/>
              </w:rPr>
              <w:t>7</w:t>
            </w:r>
          </w:p>
        </w:tc>
        <w:tc>
          <w:tcPr>
            <w:tcW w:w="1432" w:type="dxa"/>
          </w:tcPr>
          <w:p w14:paraId="6063FEE4">
            <w:pPr>
              <w:rPr>
                <w:sz w:val="24"/>
              </w:rPr>
            </w:pPr>
          </w:p>
        </w:tc>
        <w:tc>
          <w:tcPr>
            <w:tcW w:w="1366" w:type="dxa"/>
          </w:tcPr>
          <w:p w14:paraId="773655C1">
            <w:pPr>
              <w:rPr>
                <w:sz w:val="24"/>
              </w:rPr>
            </w:pPr>
          </w:p>
        </w:tc>
        <w:tc>
          <w:tcPr>
            <w:tcW w:w="1507" w:type="dxa"/>
          </w:tcPr>
          <w:p w14:paraId="7A84C0A6">
            <w:pPr>
              <w:rPr>
                <w:sz w:val="24"/>
              </w:rPr>
            </w:pPr>
          </w:p>
        </w:tc>
        <w:tc>
          <w:tcPr>
            <w:tcW w:w="1373" w:type="dxa"/>
          </w:tcPr>
          <w:p w14:paraId="51DFA41A">
            <w:pPr>
              <w:rPr>
                <w:sz w:val="24"/>
              </w:rPr>
            </w:pPr>
          </w:p>
        </w:tc>
        <w:tc>
          <w:tcPr>
            <w:tcW w:w="1063" w:type="dxa"/>
          </w:tcPr>
          <w:p w14:paraId="0BA766C5">
            <w:pPr>
              <w:rPr>
                <w:sz w:val="24"/>
              </w:rPr>
            </w:pPr>
          </w:p>
        </w:tc>
      </w:tr>
      <w:tr w14:paraId="7A4620C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14AC61C4">
            <w:pPr>
              <w:jc w:val="center"/>
              <w:rPr>
                <w:sz w:val="24"/>
              </w:rPr>
            </w:pPr>
            <w:r>
              <w:rPr>
                <w:sz w:val="24"/>
              </w:rPr>
              <w:t>8</w:t>
            </w:r>
          </w:p>
        </w:tc>
        <w:tc>
          <w:tcPr>
            <w:tcW w:w="1432" w:type="dxa"/>
          </w:tcPr>
          <w:p w14:paraId="342F58BF">
            <w:pPr>
              <w:rPr>
                <w:sz w:val="24"/>
              </w:rPr>
            </w:pPr>
          </w:p>
        </w:tc>
        <w:tc>
          <w:tcPr>
            <w:tcW w:w="1366" w:type="dxa"/>
          </w:tcPr>
          <w:p w14:paraId="176C683D">
            <w:pPr>
              <w:rPr>
                <w:sz w:val="24"/>
              </w:rPr>
            </w:pPr>
          </w:p>
        </w:tc>
        <w:tc>
          <w:tcPr>
            <w:tcW w:w="1507" w:type="dxa"/>
          </w:tcPr>
          <w:p w14:paraId="34E79F43">
            <w:pPr>
              <w:rPr>
                <w:sz w:val="24"/>
              </w:rPr>
            </w:pPr>
          </w:p>
        </w:tc>
        <w:tc>
          <w:tcPr>
            <w:tcW w:w="1373" w:type="dxa"/>
          </w:tcPr>
          <w:p w14:paraId="34D5A289">
            <w:pPr>
              <w:rPr>
                <w:sz w:val="24"/>
              </w:rPr>
            </w:pPr>
          </w:p>
        </w:tc>
        <w:tc>
          <w:tcPr>
            <w:tcW w:w="1063" w:type="dxa"/>
          </w:tcPr>
          <w:p w14:paraId="02C92968">
            <w:pPr>
              <w:rPr>
                <w:sz w:val="24"/>
              </w:rPr>
            </w:pPr>
          </w:p>
        </w:tc>
      </w:tr>
      <w:tr w14:paraId="092ED15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6F6402ED">
            <w:pPr>
              <w:jc w:val="center"/>
              <w:rPr>
                <w:sz w:val="24"/>
              </w:rPr>
            </w:pPr>
            <w:r>
              <w:rPr>
                <w:sz w:val="24"/>
              </w:rPr>
              <w:t>……</w:t>
            </w:r>
          </w:p>
        </w:tc>
        <w:tc>
          <w:tcPr>
            <w:tcW w:w="1432" w:type="dxa"/>
          </w:tcPr>
          <w:p w14:paraId="6AD13B73">
            <w:pPr>
              <w:rPr>
                <w:sz w:val="24"/>
              </w:rPr>
            </w:pPr>
          </w:p>
        </w:tc>
        <w:tc>
          <w:tcPr>
            <w:tcW w:w="1366" w:type="dxa"/>
          </w:tcPr>
          <w:p w14:paraId="77E2A6A1">
            <w:pPr>
              <w:rPr>
                <w:sz w:val="24"/>
              </w:rPr>
            </w:pPr>
          </w:p>
        </w:tc>
        <w:tc>
          <w:tcPr>
            <w:tcW w:w="1507" w:type="dxa"/>
          </w:tcPr>
          <w:p w14:paraId="4D1F786E">
            <w:pPr>
              <w:rPr>
                <w:sz w:val="24"/>
              </w:rPr>
            </w:pPr>
          </w:p>
        </w:tc>
        <w:tc>
          <w:tcPr>
            <w:tcW w:w="1373" w:type="dxa"/>
          </w:tcPr>
          <w:p w14:paraId="4B5BFD3C">
            <w:pPr>
              <w:rPr>
                <w:sz w:val="24"/>
              </w:rPr>
            </w:pPr>
          </w:p>
        </w:tc>
        <w:tc>
          <w:tcPr>
            <w:tcW w:w="1063" w:type="dxa"/>
          </w:tcPr>
          <w:p w14:paraId="230EC881">
            <w:pPr>
              <w:rPr>
                <w:sz w:val="24"/>
              </w:rPr>
            </w:pPr>
          </w:p>
        </w:tc>
      </w:tr>
      <w:tr w14:paraId="20A0B3B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Borders>
              <w:bottom w:val="single" w:color="auto" w:sz="4" w:space="0"/>
            </w:tcBorders>
          </w:tcPr>
          <w:p w14:paraId="6420925F">
            <w:pPr>
              <w:jc w:val="center"/>
              <w:rPr>
                <w:sz w:val="24"/>
              </w:rPr>
            </w:pPr>
          </w:p>
        </w:tc>
        <w:tc>
          <w:tcPr>
            <w:tcW w:w="1432" w:type="dxa"/>
            <w:tcBorders>
              <w:bottom w:val="single" w:color="auto" w:sz="4" w:space="0"/>
            </w:tcBorders>
          </w:tcPr>
          <w:p w14:paraId="509C3C13">
            <w:pPr>
              <w:rPr>
                <w:sz w:val="24"/>
              </w:rPr>
            </w:pPr>
          </w:p>
        </w:tc>
        <w:tc>
          <w:tcPr>
            <w:tcW w:w="1366" w:type="dxa"/>
            <w:tcBorders>
              <w:bottom w:val="single" w:color="auto" w:sz="4" w:space="0"/>
            </w:tcBorders>
          </w:tcPr>
          <w:p w14:paraId="14B97E85">
            <w:pPr>
              <w:rPr>
                <w:sz w:val="24"/>
              </w:rPr>
            </w:pPr>
          </w:p>
        </w:tc>
        <w:tc>
          <w:tcPr>
            <w:tcW w:w="1507" w:type="dxa"/>
            <w:tcBorders>
              <w:bottom w:val="single" w:color="auto" w:sz="4" w:space="0"/>
            </w:tcBorders>
          </w:tcPr>
          <w:p w14:paraId="2B377116">
            <w:pPr>
              <w:rPr>
                <w:sz w:val="24"/>
              </w:rPr>
            </w:pPr>
          </w:p>
        </w:tc>
        <w:tc>
          <w:tcPr>
            <w:tcW w:w="1373" w:type="dxa"/>
            <w:tcBorders>
              <w:bottom w:val="single" w:color="auto" w:sz="4" w:space="0"/>
            </w:tcBorders>
          </w:tcPr>
          <w:p w14:paraId="08FA1863">
            <w:pPr>
              <w:rPr>
                <w:sz w:val="24"/>
              </w:rPr>
            </w:pPr>
          </w:p>
        </w:tc>
        <w:tc>
          <w:tcPr>
            <w:tcW w:w="1063" w:type="dxa"/>
            <w:tcBorders>
              <w:bottom w:val="single" w:color="auto" w:sz="4" w:space="0"/>
            </w:tcBorders>
          </w:tcPr>
          <w:p w14:paraId="7D8634B3">
            <w:pPr>
              <w:rPr>
                <w:sz w:val="24"/>
              </w:rPr>
            </w:pPr>
          </w:p>
        </w:tc>
      </w:tr>
    </w:tbl>
    <w:p w14:paraId="501B0A2F">
      <w:pPr>
        <w:spacing w:line="360" w:lineRule="auto"/>
        <w:ind w:left="420" w:right="-57" w:rightChars="-27"/>
        <w:rPr>
          <w:sz w:val="24"/>
        </w:rPr>
      </w:pPr>
    </w:p>
    <w:p w14:paraId="38628856">
      <w:pPr>
        <w:tabs>
          <w:tab w:val="left" w:pos="360"/>
        </w:tabs>
        <w:snapToGrid w:val="0"/>
        <w:spacing w:line="360" w:lineRule="auto"/>
        <w:outlineLvl w:val="1"/>
        <w:rPr>
          <w:sz w:val="24"/>
        </w:rPr>
      </w:pPr>
    </w:p>
    <w:p w14:paraId="37152E39">
      <w:pPr>
        <w:spacing w:line="360" w:lineRule="auto"/>
        <w:ind w:right="-57" w:rightChars="-27"/>
        <w:jc w:val="left"/>
        <w:rPr>
          <w:sz w:val="24"/>
          <w:lang w:val="zh-CN"/>
        </w:rPr>
      </w:pPr>
      <w:r>
        <w:rPr>
          <w:sz w:val="24"/>
        </w:rPr>
        <w:t>注：</w:t>
      </w:r>
      <w:r>
        <w:rPr>
          <w:sz w:val="24"/>
          <w:lang w:val="zh-CN"/>
        </w:rPr>
        <w:t>对</w:t>
      </w:r>
      <w:r>
        <w:rPr>
          <w:rFonts w:hint="eastAsia"/>
          <w:sz w:val="24"/>
          <w:lang w:val="zh-CN"/>
        </w:rPr>
        <w:t>20</w:t>
      </w:r>
      <w:r>
        <w:rPr>
          <w:rFonts w:hint="eastAsia"/>
          <w:sz w:val="24"/>
        </w:rPr>
        <w:t>22</w:t>
      </w:r>
      <w:r>
        <w:rPr>
          <w:rFonts w:hint="eastAsia"/>
          <w:sz w:val="24"/>
          <w:lang w:val="zh-CN"/>
        </w:rPr>
        <w:t>年</w:t>
      </w:r>
      <w:r>
        <w:rPr>
          <w:rFonts w:hint="eastAsia"/>
          <w:sz w:val="24"/>
        </w:rPr>
        <w:t>1</w:t>
      </w:r>
      <w:r>
        <w:rPr>
          <w:rFonts w:hint="eastAsia"/>
          <w:sz w:val="24"/>
          <w:lang w:val="zh-CN"/>
        </w:rPr>
        <w:t>月1日至投标截止日前</w:t>
      </w:r>
      <w:r>
        <w:rPr>
          <w:sz w:val="24"/>
          <w:lang w:val="zh-CN"/>
        </w:rPr>
        <w:t>做过的相关业绩作出说明（</w:t>
      </w:r>
      <w:r>
        <w:rPr>
          <w:rFonts w:hint="eastAsia"/>
          <w:sz w:val="24"/>
          <w:lang w:val="zh-CN"/>
        </w:rPr>
        <w:t>业绩证明材料应提供双方合同复印件，合同内容应包括但不限于：双方单位名称、委托金额、委托内容等</w:t>
      </w:r>
      <w:r>
        <w:rPr>
          <w:sz w:val="24"/>
          <w:lang w:val="zh-CN"/>
        </w:rPr>
        <w:t>）</w:t>
      </w:r>
    </w:p>
    <w:p w14:paraId="429B1886">
      <w:pPr>
        <w:tabs>
          <w:tab w:val="left" w:pos="360"/>
        </w:tabs>
        <w:snapToGrid w:val="0"/>
        <w:spacing w:line="360" w:lineRule="auto"/>
        <w:outlineLvl w:val="1"/>
        <w:rPr>
          <w:sz w:val="24"/>
        </w:rPr>
        <w:sectPr>
          <w:pgSz w:w="11907" w:h="16840"/>
          <w:pgMar w:top="1418" w:right="1134" w:bottom="1418" w:left="1701" w:header="851" w:footer="851" w:gutter="0"/>
          <w:cols w:space="720" w:num="1"/>
          <w:docGrid w:linePitch="462" w:charSpace="0"/>
        </w:sectPr>
      </w:pPr>
    </w:p>
    <w:p w14:paraId="5308A206">
      <w:pPr>
        <w:spacing w:line="360" w:lineRule="auto"/>
        <w:outlineLvl w:val="2"/>
        <w:rPr>
          <w:sz w:val="24"/>
          <w:szCs w:val="20"/>
        </w:rPr>
      </w:pPr>
      <w:r>
        <w:rPr>
          <w:rFonts w:hint="eastAsia"/>
          <w:sz w:val="24"/>
          <w:szCs w:val="20"/>
        </w:rPr>
        <w:t>10 项目负责人一览表</w:t>
      </w:r>
    </w:p>
    <w:p w14:paraId="0D3C95C0">
      <w:pPr>
        <w:pStyle w:val="4"/>
        <w:ind w:firstLine="0"/>
        <w:rPr>
          <w:color w:val="000000"/>
          <w:szCs w:val="20"/>
        </w:rPr>
      </w:pPr>
    </w:p>
    <w:tbl>
      <w:tblPr>
        <w:tblStyle w:val="45"/>
        <w:tblW w:w="9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745"/>
        <w:gridCol w:w="1355"/>
        <w:gridCol w:w="325"/>
        <w:gridCol w:w="185"/>
        <w:gridCol w:w="840"/>
        <w:gridCol w:w="540"/>
        <w:gridCol w:w="15"/>
        <w:gridCol w:w="1125"/>
        <w:gridCol w:w="435"/>
        <w:gridCol w:w="645"/>
        <w:gridCol w:w="573"/>
        <w:gridCol w:w="1737"/>
      </w:tblGrid>
      <w:tr w14:paraId="3FBF2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9" w:type="dxa"/>
            <w:noWrap/>
            <w:vAlign w:val="center"/>
          </w:tcPr>
          <w:p w14:paraId="6849AADC">
            <w:pPr>
              <w:spacing w:line="480" w:lineRule="exact"/>
              <w:jc w:val="center"/>
              <w:rPr>
                <w:color w:val="000000"/>
                <w:sz w:val="24"/>
              </w:rPr>
            </w:pPr>
            <w:r>
              <w:rPr>
                <w:color w:val="000000"/>
                <w:sz w:val="24"/>
              </w:rPr>
              <w:t>姓名</w:t>
            </w:r>
          </w:p>
        </w:tc>
        <w:tc>
          <w:tcPr>
            <w:tcW w:w="2610" w:type="dxa"/>
            <w:gridSpan w:val="4"/>
            <w:noWrap/>
            <w:vAlign w:val="center"/>
          </w:tcPr>
          <w:p w14:paraId="6D2C9808">
            <w:pPr>
              <w:spacing w:line="480" w:lineRule="exact"/>
              <w:jc w:val="center"/>
              <w:rPr>
                <w:color w:val="000000"/>
                <w:sz w:val="24"/>
              </w:rPr>
            </w:pPr>
          </w:p>
        </w:tc>
        <w:tc>
          <w:tcPr>
            <w:tcW w:w="840" w:type="dxa"/>
            <w:noWrap/>
            <w:vAlign w:val="center"/>
          </w:tcPr>
          <w:p w14:paraId="62D14A23">
            <w:pPr>
              <w:spacing w:line="480" w:lineRule="exact"/>
              <w:jc w:val="center"/>
              <w:rPr>
                <w:color w:val="000000"/>
                <w:sz w:val="24"/>
              </w:rPr>
            </w:pPr>
            <w:r>
              <w:rPr>
                <w:color w:val="000000"/>
                <w:sz w:val="24"/>
              </w:rPr>
              <w:t>性别</w:t>
            </w:r>
          </w:p>
        </w:tc>
        <w:tc>
          <w:tcPr>
            <w:tcW w:w="1680" w:type="dxa"/>
            <w:gridSpan w:val="3"/>
            <w:noWrap/>
            <w:vAlign w:val="center"/>
          </w:tcPr>
          <w:p w14:paraId="12161BD3">
            <w:pPr>
              <w:spacing w:line="480" w:lineRule="exact"/>
              <w:jc w:val="center"/>
              <w:rPr>
                <w:color w:val="000000"/>
                <w:sz w:val="24"/>
              </w:rPr>
            </w:pPr>
          </w:p>
        </w:tc>
        <w:tc>
          <w:tcPr>
            <w:tcW w:w="1080" w:type="dxa"/>
            <w:gridSpan w:val="2"/>
            <w:noWrap/>
            <w:vAlign w:val="center"/>
          </w:tcPr>
          <w:p w14:paraId="753631D6">
            <w:pPr>
              <w:spacing w:line="480" w:lineRule="exact"/>
              <w:jc w:val="center"/>
              <w:rPr>
                <w:color w:val="000000"/>
                <w:sz w:val="24"/>
              </w:rPr>
            </w:pPr>
            <w:r>
              <w:rPr>
                <w:color w:val="000000"/>
                <w:sz w:val="24"/>
              </w:rPr>
              <w:t>年龄</w:t>
            </w:r>
          </w:p>
        </w:tc>
        <w:tc>
          <w:tcPr>
            <w:tcW w:w="2310" w:type="dxa"/>
            <w:gridSpan w:val="2"/>
            <w:noWrap/>
            <w:vAlign w:val="center"/>
          </w:tcPr>
          <w:p w14:paraId="3B22C3D2">
            <w:pPr>
              <w:spacing w:line="480" w:lineRule="exact"/>
              <w:jc w:val="center"/>
              <w:rPr>
                <w:color w:val="000000"/>
                <w:sz w:val="24"/>
              </w:rPr>
            </w:pPr>
          </w:p>
        </w:tc>
      </w:tr>
      <w:tr w14:paraId="32E9E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319" w:type="dxa"/>
            <w:noWrap/>
            <w:vAlign w:val="center"/>
          </w:tcPr>
          <w:p w14:paraId="23CD6656">
            <w:pPr>
              <w:spacing w:line="480" w:lineRule="exact"/>
              <w:jc w:val="center"/>
              <w:rPr>
                <w:color w:val="000000"/>
                <w:sz w:val="24"/>
              </w:rPr>
            </w:pPr>
            <w:r>
              <w:rPr>
                <w:color w:val="000000"/>
                <w:sz w:val="24"/>
              </w:rPr>
              <w:t>职务</w:t>
            </w:r>
          </w:p>
        </w:tc>
        <w:tc>
          <w:tcPr>
            <w:tcW w:w="2610" w:type="dxa"/>
            <w:gridSpan w:val="4"/>
            <w:noWrap/>
            <w:vAlign w:val="center"/>
          </w:tcPr>
          <w:p w14:paraId="19DBA6D2">
            <w:pPr>
              <w:spacing w:line="480" w:lineRule="exact"/>
              <w:jc w:val="center"/>
              <w:rPr>
                <w:color w:val="000000"/>
                <w:sz w:val="24"/>
              </w:rPr>
            </w:pPr>
          </w:p>
        </w:tc>
        <w:tc>
          <w:tcPr>
            <w:tcW w:w="840" w:type="dxa"/>
            <w:noWrap/>
            <w:vAlign w:val="center"/>
          </w:tcPr>
          <w:p w14:paraId="1A9B74E6">
            <w:pPr>
              <w:spacing w:line="480" w:lineRule="exact"/>
              <w:jc w:val="center"/>
              <w:rPr>
                <w:color w:val="000000"/>
                <w:sz w:val="24"/>
              </w:rPr>
            </w:pPr>
            <w:r>
              <w:rPr>
                <w:color w:val="000000"/>
                <w:sz w:val="24"/>
              </w:rPr>
              <w:t>职称</w:t>
            </w:r>
          </w:p>
        </w:tc>
        <w:tc>
          <w:tcPr>
            <w:tcW w:w="1680" w:type="dxa"/>
            <w:gridSpan w:val="3"/>
            <w:noWrap/>
            <w:vAlign w:val="center"/>
          </w:tcPr>
          <w:p w14:paraId="58E04E48">
            <w:pPr>
              <w:spacing w:line="480" w:lineRule="exact"/>
              <w:jc w:val="center"/>
              <w:rPr>
                <w:color w:val="000000"/>
                <w:sz w:val="24"/>
              </w:rPr>
            </w:pPr>
          </w:p>
        </w:tc>
        <w:tc>
          <w:tcPr>
            <w:tcW w:w="1080" w:type="dxa"/>
            <w:gridSpan w:val="2"/>
            <w:noWrap/>
            <w:vAlign w:val="center"/>
          </w:tcPr>
          <w:p w14:paraId="3027F8DF">
            <w:pPr>
              <w:spacing w:line="480" w:lineRule="exact"/>
              <w:jc w:val="center"/>
              <w:rPr>
                <w:color w:val="000000"/>
                <w:sz w:val="24"/>
              </w:rPr>
            </w:pPr>
            <w:r>
              <w:rPr>
                <w:color w:val="000000"/>
                <w:sz w:val="24"/>
              </w:rPr>
              <w:t>学历</w:t>
            </w:r>
          </w:p>
        </w:tc>
        <w:tc>
          <w:tcPr>
            <w:tcW w:w="2310" w:type="dxa"/>
            <w:gridSpan w:val="2"/>
            <w:noWrap/>
            <w:vAlign w:val="center"/>
          </w:tcPr>
          <w:p w14:paraId="08835F41">
            <w:pPr>
              <w:spacing w:line="480" w:lineRule="exact"/>
              <w:jc w:val="center"/>
              <w:rPr>
                <w:color w:val="000000"/>
                <w:sz w:val="24"/>
              </w:rPr>
            </w:pPr>
          </w:p>
        </w:tc>
      </w:tr>
      <w:tr w14:paraId="13F23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19" w:type="dxa"/>
            <w:gridSpan w:val="3"/>
            <w:noWrap/>
            <w:vAlign w:val="center"/>
          </w:tcPr>
          <w:p w14:paraId="51F8A28A">
            <w:pPr>
              <w:spacing w:line="480" w:lineRule="exact"/>
              <w:jc w:val="center"/>
              <w:rPr>
                <w:color w:val="000000"/>
                <w:sz w:val="24"/>
              </w:rPr>
            </w:pPr>
            <w:r>
              <w:rPr>
                <w:color w:val="000000"/>
                <w:sz w:val="24"/>
              </w:rPr>
              <w:t>参加工作时间</w:t>
            </w:r>
          </w:p>
        </w:tc>
        <w:tc>
          <w:tcPr>
            <w:tcW w:w="1890" w:type="dxa"/>
            <w:gridSpan w:val="4"/>
            <w:noWrap/>
            <w:vAlign w:val="center"/>
          </w:tcPr>
          <w:p w14:paraId="4A806259">
            <w:pPr>
              <w:spacing w:line="480" w:lineRule="exact"/>
              <w:jc w:val="center"/>
              <w:rPr>
                <w:color w:val="000000"/>
                <w:sz w:val="24"/>
              </w:rPr>
            </w:pPr>
          </w:p>
        </w:tc>
        <w:tc>
          <w:tcPr>
            <w:tcW w:w="2793" w:type="dxa"/>
            <w:gridSpan w:val="5"/>
            <w:noWrap/>
            <w:vAlign w:val="center"/>
          </w:tcPr>
          <w:p w14:paraId="3A49BE7C">
            <w:pPr>
              <w:spacing w:line="480" w:lineRule="exact"/>
              <w:jc w:val="center"/>
              <w:rPr>
                <w:color w:val="000000"/>
                <w:sz w:val="24"/>
              </w:rPr>
            </w:pPr>
            <w:r>
              <w:rPr>
                <w:color w:val="000000"/>
                <w:sz w:val="24"/>
              </w:rPr>
              <w:t>担任项目负责人年限</w:t>
            </w:r>
          </w:p>
        </w:tc>
        <w:tc>
          <w:tcPr>
            <w:tcW w:w="1737" w:type="dxa"/>
            <w:noWrap/>
            <w:vAlign w:val="center"/>
          </w:tcPr>
          <w:p w14:paraId="3A1D5FD5">
            <w:pPr>
              <w:spacing w:line="480" w:lineRule="exact"/>
              <w:jc w:val="center"/>
              <w:rPr>
                <w:color w:val="000000"/>
                <w:sz w:val="24"/>
              </w:rPr>
            </w:pPr>
          </w:p>
        </w:tc>
      </w:tr>
      <w:tr w14:paraId="7BBBA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3419" w:type="dxa"/>
            <w:gridSpan w:val="3"/>
            <w:noWrap/>
            <w:vAlign w:val="center"/>
          </w:tcPr>
          <w:p w14:paraId="4F53AED4">
            <w:pPr>
              <w:spacing w:line="480" w:lineRule="exact"/>
              <w:jc w:val="center"/>
              <w:rPr>
                <w:color w:val="000000"/>
                <w:sz w:val="24"/>
              </w:rPr>
            </w:pPr>
            <w:r>
              <w:rPr>
                <w:color w:val="000000"/>
                <w:sz w:val="24"/>
              </w:rPr>
              <w:t>资格证书编号</w:t>
            </w:r>
          </w:p>
        </w:tc>
        <w:tc>
          <w:tcPr>
            <w:tcW w:w="6420" w:type="dxa"/>
            <w:gridSpan w:val="10"/>
            <w:noWrap/>
            <w:vAlign w:val="center"/>
          </w:tcPr>
          <w:p w14:paraId="5866D30E">
            <w:pPr>
              <w:spacing w:line="480" w:lineRule="exact"/>
              <w:jc w:val="center"/>
              <w:rPr>
                <w:color w:val="000000"/>
                <w:sz w:val="24"/>
              </w:rPr>
            </w:pPr>
          </w:p>
        </w:tc>
      </w:tr>
      <w:tr w14:paraId="4BD3F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839" w:type="dxa"/>
            <w:gridSpan w:val="13"/>
            <w:noWrap/>
            <w:vAlign w:val="center"/>
          </w:tcPr>
          <w:p w14:paraId="69826E72">
            <w:pPr>
              <w:spacing w:line="480" w:lineRule="exact"/>
              <w:jc w:val="center"/>
              <w:rPr>
                <w:color w:val="000000"/>
                <w:sz w:val="24"/>
              </w:rPr>
            </w:pPr>
            <w:r>
              <w:rPr>
                <w:color w:val="000000"/>
                <w:sz w:val="24"/>
              </w:rPr>
              <w:t>在实施项目和已完项目情况</w:t>
            </w:r>
          </w:p>
        </w:tc>
      </w:tr>
      <w:tr w14:paraId="366A3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064" w:type="dxa"/>
            <w:gridSpan w:val="2"/>
            <w:noWrap/>
            <w:vAlign w:val="center"/>
          </w:tcPr>
          <w:p w14:paraId="1DBAE182">
            <w:pPr>
              <w:spacing w:line="480" w:lineRule="exact"/>
              <w:jc w:val="center"/>
              <w:rPr>
                <w:color w:val="000000"/>
                <w:sz w:val="24"/>
              </w:rPr>
            </w:pPr>
            <w:r>
              <w:rPr>
                <w:color w:val="000000"/>
                <w:sz w:val="24"/>
              </w:rPr>
              <w:t>用户单位</w:t>
            </w:r>
          </w:p>
        </w:tc>
        <w:tc>
          <w:tcPr>
            <w:tcW w:w="1680" w:type="dxa"/>
            <w:gridSpan w:val="2"/>
            <w:noWrap/>
            <w:vAlign w:val="center"/>
          </w:tcPr>
          <w:p w14:paraId="2569FBE4">
            <w:pPr>
              <w:spacing w:line="480" w:lineRule="exact"/>
              <w:jc w:val="center"/>
              <w:rPr>
                <w:color w:val="000000"/>
                <w:sz w:val="24"/>
              </w:rPr>
            </w:pPr>
            <w:r>
              <w:rPr>
                <w:color w:val="000000"/>
                <w:sz w:val="24"/>
              </w:rPr>
              <w:t>项目名称</w:t>
            </w:r>
          </w:p>
        </w:tc>
        <w:tc>
          <w:tcPr>
            <w:tcW w:w="1580" w:type="dxa"/>
            <w:gridSpan w:val="4"/>
            <w:noWrap/>
            <w:vAlign w:val="center"/>
          </w:tcPr>
          <w:p w14:paraId="6DF10E20">
            <w:pPr>
              <w:spacing w:line="480" w:lineRule="exact"/>
              <w:jc w:val="center"/>
              <w:rPr>
                <w:color w:val="000000"/>
                <w:sz w:val="24"/>
              </w:rPr>
            </w:pPr>
            <w:r>
              <w:rPr>
                <w:color w:val="000000"/>
                <w:sz w:val="24"/>
              </w:rPr>
              <w:t>项目金额</w:t>
            </w:r>
          </w:p>
        </w:tc>
        <w:tc>
          <w:tcPr>
            <w:tcW w:w="1560" w:type="dxa"/>
            <w:gridSpan w:val="2"/>
            <w:noWrap/>
            <w:vAlign w:val="center"/>
          </w:tcPr>
          <w:p w14:paraId="53B7D996">
            <w:pPr>
              <w:spacing w:line="480" w:lineRule="exact"/>
              <w:jc w:val="center"/>
              <w:rPr>
                <w:color w:val="000000"/>
                <w:sz w:val="24"/>
              </w:rPr>
            </w:pPr>
            <w:r>
              <w:rPr>
                <w:color w:val="000000"/>
                <w:sz w:val="24"/>
              </w:rPr>
              <w:t>日期</w:t>
            </w:r>
          </w:p>
        </w:tc>
        <w:tc>
          <w:tcPr>
            <w:tcW w:w="1218" w:type="dxa"/>
            <w:gridSpan w:val="2"/>
            <w:noWrap/>
            <w:vAlign w:val="center"/>
          </w:tcPr>
          <w:p w14:paraId="4F2321FD">
            <w:pPr>
              <w:spacing w:line="480" w:lineRule="exact"/>
              <w:jc w:val="center"/>
              <w:rPr>
                <w:color w:val="000000"/>
                <w:sz w:val="24"/>
              </w:rPr>
            </w:pPr>
            <w:r>
              <w:rPr>
                <w:color w:val="000000"/>
                <w:sz w:val="24"/>
              </w:rPr>
              <w:t>在实施或已完成</w:t>
            </w:r>
          </w:p>
        </w:tc>
        <w:tc>
          <w:tcPr>
            <w:tcW w:w="1737" w:type="dxa"/>
            <w:noWrap/>
            <w:vAlign w:val="center"/>
          </w:tcPr>
          <w:p w14:paraId="11DBC03A">
            <w:pPr>
              <w:spacing w:line="480" w:lineRule="exact"/>
              <w:jc w:val="center"/>
              <w:rPr>
                <w:color w:val="000000"/>
                <w:sz w:val="24"/>
              </w:rPr>
            </w:pPr>
            <w:r>
              <w:rPr>
                <w:color w:val="000000"/>
                <w:sz w:val="24"/>
              </w:rPr>
              <w:t>备注</w:t>
            </w:r>
          </w:p>
        </w:tc>
      </w:tr>
      <w:tr w14:paraId="2C16B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noWrap/>
            <w:vAlign w:val="center"/>
          </w:tcPr>
          <w:p w14:paraId="23FFBE64">
            <w:pPr>
              <w:spacing w:line="480" w:lineRule="exact"/>
              <w:jc w:val="center"/>
              <w:rPr>
                <w:color w:val="000000"/>
                <w:sz w:val="24"/>
              </w:rPr>
            </w:pPr>
          </w:p>
        </w:tc>
        <w:tc>
          <w:tcPr>
            <w:tcW w:w="1680" w:type="dxa"/>
            <w:gridSpan w:val="2"/>
            <w:noWrap/>
            <w:vAlign w:val="center"/>
          </w:tcPr>
          <w:p w14:paraId="2537CDEF">
            <w:pPr>
              <w:spacing w:line="480" w:lineRule="exact"/>
              <w:jc w:val="center"/>
              <w:rPr>
                <w:color w:val="000000"/>
                <w:sz w:val="24"/>
              </w:rPr>
            </w:pPr>
          </w:p>
        </w:tc>
        <w:tc>
          <w:tcPr>
            <w:tcW w:w="1580" w:type="dxa"/>
            <w:gridSpan w:val="4"/>
            <w:noWrap/>
            <w:vAlign w:val="center"/>
          </w:tcPr>
          <w:p w14:paraId="68E407DD">
            <w:pPr>
              <w:spacing w:line="480" w:lineRule="exact"/>
              <w:jc w:val="center"/>
              <w:rPr>
                <w:color w:val="000000"/>
                <w:sz w:val="24"/>
              </w:rPr>
            </w:pPr>
          </w:p>
        </w:tc>
        <w:tc>
          <w:tcPr>
            <w:tcW w:w="1560" w:type="dxa"/>
            <w:gridSpan w:val="2"/>
            <w:noWrap/>
            <w:vAlign w:val="center"/>
          </w:tcPr>
          <w:p w14:paraId="0F0E926A">
            <w:pPr>
              <w:spacing w:line="480" w:lineRule="exact"/>
              <w:jc w:val="center"/>
              <w:rPr>
                <w:color w:val="000000"/>
                <w:sz w:val="24"/>
              </w:rPr>
            </w:pPr>
          </w:p>
        </w:tc>
        <w:tc>
          <w:tcPr>
            <w:tcW w:w="1218" w:type="dxa"/>
            <w:gridSpan w:val="2"/>
            <w:noWrap/>
            <w:vAlign w:val="center"/>
          </w:tcPr>
          <w:p w14:paraId="3D1399EA">
            <w:pPr>
              <w:spacing w:line="480" w:lineRule="exact"/>
              <w:jc w:val="center"/>
              <w:rPr>
                <w:color w:val="000000"/>
                <w:sz w:val="24"/>
              </w:rPr>
            </w:pPr>
          </w:p>
        </w:tc>
        <w:tc>
          <w:tcPr>
            <w:tcW w:w="1737" w:type="dxa"/>
            <w:noWrap/>
            <w:vAlign w:val="center"/>
          </w:tcPr>
          <w:p w14:paraId="340482B2">
            <w:pPr>
              <w:spacing w:line="480" w:lineRule="exact"/>
              <w:jc w:val="center"/>
              <w:rPr>
                <w:color w:val="000000"/>
                <w:sz w:val="24"/>
              </w:rPr>
            </w:pPr>
          </w:p>
        </w:tc>
      </w:tr>
      <w:tr w14:paraId="553B0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noWrap/>
            <w:vAlign w:val="center"/>
          </w:tcPr>
          <w:p w14:paraId="7E1ADB18">
            <w:pPr>
              <w:spacing w:line="480" w:lineRule="exact"/>
              <w:jc w:val="center"/>
              <w:rPr>
                <w:color w:val="000000"/>
                <w:sz w:val="24"/>
              </w:rPr>
            </w:pPr>
          </w:p>
        </w:tc>
        <w:tc>
          <w:tcPr>
            <w:tcW w:w="1680" w:type="dxa"/>
            <w:gridSpan w:val="2"/>
            <w:noWrap/>
            <w:vAlign w:val="center"/>
          </w:tcPr>
          <w:p w14:paraId="67542A8B">
            <w:pPr>
              <w:spacing w:line="480" w:lineRule="exact"/>
              <w:jc w:val="center"/>
              <w:rPr>
                <w:color w:val="000000"/>
                <w:sz w:val="24"/>
              </w:rPr>
            </w:pPr>
          </w:p>
        </w:tc>
        <w:tc>
          <w:tcPr>
            <w:tcW w:w="1580" w:type="dxa"/>
            <w:gridSpan w:val="4"/>
            <w:noWrap/>
            <w:vAlign w:val="center"/>
          </w:tcPr>
          <w:p w14:paraId="22F0F608">
            <w:pPr>
              <w:spacing w:line="480" w:lineRule="exact"/>
              <w:jc w:val="center"/>
              <w:rPr>
                <w:color w:val="000000"/>
                <w:sz w:val="24"/>
              </w:rPr>
            </w:pPr>
          </w:p>
        </w:tc>
        <w:tc>
          <w:tcPr>
            <w:tcW w:w="1560" w:type="dxa"/>
            <w:gridSpan w:val="2"/>
            <w:noWrap/>
            <w:vAlign w:val="center"/>
          </w:tcPr>
          <w:p w14:paraId="111B5B17">
            <w:pPr>
              <w:spacing w:line="480" w:lineRule="exact"/>
              <w:jc w:val="center"/>
              <w:rPr>
                <w:color w:val="000000"/>
                <w:sz w:val="24"/>
              </w:rPr>
            </w:pPr>
          </w:p>
        </w:tc>
        <w:tc>
          <w:tcPr>
            <w:tcW w:w="1218" w:type="dxa"/>
            <w:gridSpan w:val="2"/>
            <w:noWrap/>
            <w:vAlign w:val="center"/>
          </w:tcPr>
          <w:p w14:paraId="61822E16">
            <w:pPr>
              <w:spacing w:line="480" w:lineRule="exact"/>
              <w:jc w:val="center"/>
              <w:rPr>
                <w:color w:val="000000"/>
                <w:sz w:val="24"/>
              </w:rPr>
            </w:pPr>
          </w:p>
        </w:tc>
        <w:tc>
          <w:tcPr>
            <w:tcW w:w="1737" w:type="dxa"/>
            <w:noWrap/>
            <w:vAlign w:val="center"/>
          </w:tcPr>
          <w:p w14:paraId="5A2EECB0">
            <w:pPr>
              <w:spacing w:line="480" w:lineRule="exact"/>
              <w:jc w:val="center"/>
              <w:rPr>
                <w:color w:val="000000"/>
                <w:sz w:val="24"/>
              </w:rPr>
            </w:pPr>
          </w:p>
        </w:tc>
      </w:tr>
      <w:tr w14:paraId="50B1B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noWrap/>
            <w:vAlign w:val="center"/>
          </w:tcPr>
          <w:p w14:paraId="55B97983">
            <w:pPr>
              <w:spacing w:line="480" w:lineRule="exact"/>
              <w:jc w:val="center"/>
              <w:rPr>
                <w:color w:val="000000"/>
                <w:sz w:val="24"/>
              </w:rPr>
            </w:pPr>
          </w:p>
        </w:tc>
        <w:tc>
          <w:tcPr>
            <w:tcW w:w="1680" w:type="dxa"/>
            <w:gridSpan w:val="2"/>
            <w:noWrap/>
            <w:vAlign w:val="center"/>
          </w:tcPr>
          <w:p w14:paraId="47776C62">
            <w:pPr>
              <w:spacing w:line="480" w:lineRule="exact"/>
              <w:jc w:val="center"/>
              <w:rPr>
                <w:color w:val="000000"/>
                <w:sz w:val="24"/>
              </w:rPr>
            </w:pPr>
          </w:p>
        </w:tc>
        <w:tc>
          <w:tcPr>
            <w:tcW w:w="1580" w:type="dxa"/>
            <w:gridSpan w:val="4"/>
            <w:noWrap/>
            <w:vAlign w:val="center"/>
          </w:tcPr>
          <w:p w14:paraId="4B85C49E">
            <w:pPr>
              <w:spacing w:line="480" w:lineRule="exact"/>
              <w:jc w:val="center"/>
              <w:rPr>
                <w:color w:val="000000"/>
                <w:sz w:val="24"/>
              </w:rPr>
            </w:pPr>
          </w:p>
        </w:tc>
        <w:tc>
          <w:tcPr>
            <w:tcW w:w="1560" w:type="dxa"/>
            <w:gridSpan w:val="2"/>
            <w:noWrap/>
            <w:vAlign w:val="center"/>
          </w:tcPr>
          <w:p w14:paraId="65D4B325">
            <w:pPr>
              <w:spacing w:line="480" w:lineRule="exact"/>
              <w:jc w:val="center"/>
              <w:rPr>
                <w:color w:val="000000"/>
                <w:sz w:val="24"/>
              </w:rPr>
            </w:pPr>
          </w:p>
        </w:tc>
        <w:tc>
          <w:tcPr>
            <w:tcW w:w="1218" w:type="dxa"/>
            <w:gridSpan w:val="2"/>
            <w:noWrap/>
            <w:vAlign w:val="center"/>
          </w:tcPr>
          <w:p w14:paraId="2BE972CD">
            <w:pPr>
              <w:spacing w:line="480" w:lineRule="exact"/>
              <w:jc w:val="center"/>
              <w:rPr>
                <w:color w:val="000000"/>
                <w:sz w:val="24"/>
              </w:rPr>
            </w:pPr>
          </w:p>
        </w:tc>
        <w:tc>
          <w:tcPr>
            <w:tcW w:w="1737" w:type="dxa"/>
            <w:noWrap/>
            <w:vAlign w:val="center"/>
          </w:tcPr>
          <w:p w14:paraId="35E5EC94">
            <w:pPr>
              <w:spacing w:line="480" w:lineRule="exact"/>
              <w:jc w:val="center"/>
              <w:rPr>
                <w:color w:val="000000"/>
                <w:sz w:val="24"/>
              </w:rPr>
            </w:pPr>
          </w:p>
        </w:tc>
      </w:tr>
      <w:tr w14:paraId="4C2D7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noWrap/>
            <w:vAlign w:val="center"/>
          </w:tcPr>
          <w:p w14:paraId="4C9BDAA6">
            <w:pPr>
              <w:spacing w:line="480" w:lineRule="exact"/>
              <w:jc w:val="center"/>
              <w:rPr>
                <w:color w:val="000000"/>
                <w:sz w:val="24"/>
              </w:rPr>
            </w:pPr>
          </w:p>
        </w:tc>
        <w:tc>
          <w:tcPr>
            <w:tcW w:w="1680" w:type="dxa"/>
            <w:gridSpan w:val="2"/>
            <w:noWrap/>
            <w:vAlign w:val="center"/>
          </w:tcPr>
          <w:p w14:paraId="121FDE96">
            <w:pPr>
              <w:spacing w:line="480" w:lineRule="exact"/>
              <w:jc w:val="center"/>
              <w:rPr>
                <w:color w:val="000000"/>
                <w:sz w:val="24"/>
              </w:rPr>
            </w:pPr>
          </w:p>
        </w:tc>
        <w:tc>
          <w:tcPr>
            <w:tcW w:w="1580" w:type="dxa"/>
            <w:gridSpan w:val="4"/>
            <w:noWrap/>
            <w:vAlign w:val="center"/>
          </w:tcPr>
          <w:p w14:paraId="6BAAD085">
            <w:pPr>
              <w:spacing w:line="480" w:lineRule="exact"/>
              <w:jc w:val="center"/>
              <w:rPr>
                <w:color w:val="000000"/>
                <w:sz w:val="24"/>
              </w:rPr>
            </w:pPr>
          </w:p>
        </w:tc>
        <w:tc>
          <w:tcPr>
            <w:tcW w:w="1560" w:type="dxa"/>
            <w:gridSpan w:val="2"/>
            <w:noWrap/>
            <w:vAlign w:val="center"/>
          </w:tcPr>
          <w:p w14:paraId="130E68B8">
            <w:pPr>
              <w:spacing w:line="480" w:lineRule="exact"/>
              <w:jc w:val="center"/>
              <w:rPr>
                <w:color w:val="000000"/>
                <w:sz w:val="24"/>
              </w:rPr>
            </w:pPr>
          </w:p>
        </w:tc>
        <w:tc>
          <w:tcPr>
            <w:tcW w:w="1218" w:type="dxa"/>
            <w:gridSpan w:val="2"/>
            <w:noWrap/>
            <w:vAlign w:val="center"/>
          </w:tcPr>
          <w:p w14:paraId="2AD40BA0">
            <w:pPr>
              <w:spacing w:line="480" w:lineRule="exact"/>
              <w:jc w:val="center"/>
              <w:rPr>
                <w:color w:val="000000"/>
                <w:sz w:val="24"/>
              </w:rPr>
            </w:pPr>
          </w:p>
        </w:tc>
        <w:tc>
          <w:tcPr>
            <w:tcW w:w="1737" w:type="dxa"/>
            <w:noWrap/>
            <w:vAlign w:val="center"/>
          </w:tcPr>
          <w:p w14:paraId="23CEB61E">
            <w:pPr>
              <w:spacing w:line="480" w:lineRule="exact"/>
              <w:jc w:val="center"/>
              <w:rPr>
                <w:color w:val="000000"/>
                <w:sz w:val="24"/>
              </w:rPr>
            </w:pPr>
          </w:p>
        </w:tc>
      </w:tr>
      <w:tr w14:paraId="12474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noWrap/>
            <w:vAlign w:val="center"/>
          </w:tcPr>
          <w:p w14:paraId="065C4BE8">
            <w:pPr>
              <w:spacing w:line="480" w:lineRule="exact"/>
              <w:jc w:val="center"/>
              <w:rPr>
                <w:color w:val="000000"/>
                <w:sz w:val="24"/>
              </w:rPr>
            </w:pPr>
          </w:p>
        </w:tc>
        <w:tc>
          <w:tcPr>
            <w:tcW w:w="1680" w:type="dxa"/>
            <w:gridSpan w:val="2"/>
            <w:noWrap/>
            <w:vAlign w:val="center"/>
          </w:tcPr>
          <w:p w14:paraId="1DD8B45D">
            <w:pPr>
              <w:spacing w:line="480" w:lineRule="exact"/>
              <w:jc w:val="center"/>
              <w:rPr>
                <w:color w:val="000000"/>
                <w:sz w:val="24"/>
              </w:rPr>
            </w:pPr>
          </w:p>
        </w:tc>
        <w:tc>
          <w:tcPr>
            <w:tcW w:w="1580" w:type="dxa"/>
            <w:gridSpan w:val="4"/>
            <w:noWrap/>
            <w:vAlign w:val="center"/>
          </w:tcPr>
          <w:p w14:paraId="1D8C064A">
            <w:pPr>
              <w:spacing w:line="480" w:lineRule="exact"/>
              <w:jc w:val="center"/>
              <w:rPr>
                <w:color w:val="000000"/>
                <w:sz w:val="24"/>
              </w:rPr>
            </w:pPr>
          </w:p>
        </w:tc>
        <w:tc>
          <w:tcPr>
            <w:tcW w:w="1560" w:type="dxa"/>
            <w:gridSpan w:val="2"/>
            <w:noWrap/>
            <w:vAlign w:val="center"/>
          </w:tcPr>
          <w:p w14:paraId="1FDA08B2">
            <w:pPr>
              <w:spacing w:line="480" w:lineRule="exact"/>
              <w:jc w:val="center"/>
              <w:rPr>
                <w:color w:val="000000"/>
                <w:sz w:val="24"/>
              </w:rPr>
            </w:pPr>
          </w:p>
        </w:tc>
        <w:tc>
          <w:tcPr>
            <w:tcW w:w="1218" w:type="dxa"/>
            <w:gridSpan w:val="2"/>
            <w:noWrap/>
            <w:vAlign w:val="center"/>
          </w:tcPr>
          <w:p w14:paraId="0A8C56E7">
            <w:pPr>
              <w:spacing w:line="480" w:lineRule="exact"/>
              <w:jc w:val="center"/>
              <w:rPr>
                <w:color w:val="000000"/>
                <w:sz w:val="24"/>
              </w:rPr>
            </w:pPr>
          </w:p>
        </w:tc>
        <w:tc>
          <w:tcPr>
            <w:tcW w:w="1737" w:type="dxa"/>
            <w:noWrap/>
            <w:vAlign w:val="center"/>
          </w:tcPr>
          <w:p w14:paraId="44EEA546">
            <w:pPr>
              <w:spacing w:line="480" w:lineRule="exact"/>
              <w:jc w:val="center"/>
              <w:rPr>
                <w:color w:val="000000"/>
                <w:sz w:val="24"/>
              </w:rPr>
            </w:pPr>
          </w:p>
        </w:tc>
      </w:tr>
      <w:tr w14:paraId="70234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noWrap/>
            <w:vAlign w:val="center"/>
          </w:tcPr>
          <w:p w14:paraId="52AC7C3F">
            <w:pPr>
              <w:spacing w:line="480" w:lineRule="exact"/>
              <w:jc w:val="center"/>
              <w:rPr>
                <w:color w:val="000000"/>
                <w:sz w:val="24"/>
              </w:rPr>
            </w:pPr>
          </w:p>
        </w:tc>
        <w:tc>
          <w:tcPr>
            <w:tcW w:w="1680" w:type="dxa"/>
            <w:gridSpan w:val="2"/>
            <w:noWrap/>
            <w:vAlign w:val="center"/>
          </w:tcPr>
          <w:p w14:paraId="3E276BC8">
            <w:pPr>
              <w:spacing w:line="480" w:lineRule="exact"/>
              <w:jc w:val="center"/>
              <w:rPr>
                <w:color w:val="000000"/>
                <w:sz w:val="24"/>
              </w:rPr>
            </w:pPr>
          </w:p>
        </w:tc>
        <w:tc>
          <w:tcPr>
            <w:tcW w:w="1580" w:type="dxa"/>
            <w:gridSpan w:val="4"/>
            <w:noWrap/>
            <w:vAlign w:val="center"/>
          </w:tcPr>
          <w:p w14:paraId="095EAAE8">
            <w:pPr>
              <w:spacing w:line="480" w:lineRule="exact"/>
              <w:jc w:val="center"/>
              <w:rPr>
                <w:color w:val="000000"/>
                <w:sz w:val="24"/>
              </w:rPr>
            </w:pPr>
          </w:p>
        </w:tc>
        <w:tc>
          <w:tcPr>
            <w:tcW w:w="1560" w:type="dxa"/>
            <w:gridSpan w:val="2"/>
            <w:noWrap/>
            <w:vAlign w:val="center"/>
          </w:tcPr>
          <w:p w14:paraId="0FCF3231">
            <w:pPr>
              <w:spacing w:line="480" w:lineRule="exact"/>
              <w:jc w:val="center"/>
              <w:rPr>
                <w:color w:val="000000"/>
                <w:sz w:val="24"/>
              </w:rPr>
            </w:pPr>
          </w:p>
        </w:tc>
        <w:tc>
          <w:tcPr>
            <w:tcW w:w="1218" w:type="dxa"/>
            <w:gridSpan w:val="2"/>
            <w:noWrap/>
            <w:vAlign w:val="center"/>
          </w:tcPr>
          <w:p w14:paraId="1AC54637">
            <w:pPr>
              <w:spacing w:line="480" w:lineRule="exact"/>
              <w:jc w:val="center"/>
              <w:rPr>
                <w:color w:val="000000"/>
                <w:sz w:val="24"/>
              </w:rPr>
            </w:pPr>
          </w:p>
        </w:tc>
        <w:tc>
          <w:tcPr>
            <w:tcW w:w="1737" w:type="dxa"/>
            <w:noWrap/>
            <w:vAlign w:val="center"/>
          </w:tcPr>
          <w:p w14:paraId="1D23593D">
            <w:pPr>
              <w:spacing w:line="480" w:lineRule="exact"/>
              <w:jc w:val="center"/>
              <w:rPr>
                <w:color w:val="000000"/>
                <w:sz w:val="24"/>
              </w:rPr>
            </w:pPr>
          </w:p>
        </w:tc>
      </w:tr>
    </w:tbl>
    <w:p w14:paraId="148A8BD1">
      <w:pPr>
        <w:spacing w:line="360" w:lineRule="auto"/>
        <w:rPr>
          <w:sz w:val="24"/>
        </w:rPr>
      </w:pPr>
      <w:r>
        <w:rPr>
          <w:sz w:val="24"/>
        </w:rPr>
        <w:t>备注：</w:t>
      </w:r>
      <w:r>
        <w:rPr>
          <w:rFonts w:hint="eastAsia"/>
          <w:sz w:val="24"/>
        </w:rPr>
        <w:t>附项目负责人的身份证、学历证（若有）、学位证（若有）、近3个月内任意1个月社保缴纳证明等相关资料复印件并加盖供应商公章</w:t>
      </w:r>
      <w:r>
        <w:rPr>
          <w:sz w:val="24"/>
        </w:rPr>
        <w:t>。</w:t>
      </w:r>
    </w:p>
    <w:p w14:paraId="22228035">
      <w:pPr>
        <w:pStyle w:val="4"/>
        <w:ind w:firstLine="0"/>
        <w:rPr>
          <w:color w:val="000000"/>
          <w:szCs w:val="20"/>
        </w:rPr>
        <w:sectPr>
          <w:pgSz w:w="11907" w:h="16840"/>
          <w:pgMar w:top="1418" w:right="1134" w:bottom="1418" w:left="1701" w:header="851" w:footer="851" w:gutter="0"/>
          <w:cols w:space="720" w:num="1"/>
          <w:docGrid w:linePitch="462" w:charSpace="0"/>
        </w:sectPr>
      </w:pPr>
    </w:p>
    <w:p w14:paraId="209D3C56">
      <w:pPr>
        <w:spacing w:line="360" w:lineRule="auto"/>
        <w:outlineLvl w:val="2"/>
        <w:rPr>
          <w:sz w:val="24"/>
          <w:szCs w:val="20"/>
        </w:rPr>
      </w:pPr>
      <w:r>
        <w:rPr>
          <w:rFonts w:hint="eastAsia"/>
          <w:sz w:val="24"/>
          <w:szCs w:val="20"/>
        </w:rPr>
        <w:t xml:space="preserve">11 </w:t>
      </w:r>
      <w:r>
        <w:rPr>
          <w:sz w:val="24"/>
          <w:szCs w:val="20"/>
        </w:rPr>
        <w:t>项目</w:t>
      </w:r>
      <w:r>
        <w:rPr>
          <w:rFonts w:hint="eastAsia"/>
          <w:sz w:val="24"/>
          <w:szCs w:val="20"/>
        </w:rPr>
        <w:t>团队人员</w:t>
      </w:r>
      <w:r>
        <w:rPr>
          <w:sz w:val="24"/>
          <w:szCs w:val="20"/>
        </w:rPr>
        <w:t>一览表</w:t>
      </w:r>
    </w:p>
    <w:tbl>
      <w:tblPr>
        <w:tblStyle w:val="45"/>
        <w:tblW w:w="995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1021"/>
        <w:gridCol w:w="1005"/>
        <w:gridCol w:w="855"/>
        <w:gridCol w:w="1515"/>
        <w:gridCol w:w="1155"/>
        <w:gridCol w:w="1205"/>
        <w:gridCol w:w="989"/>
        <w:gridCol w:w="1187"/>
      </w:tblGrid>
      <w:tr w14:paraId="5E4A02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021" w:type="dxa"/>
            <w:vAlign w:val="center"/>
          </w:tcPr>
          <w:p w14:paraId="4B2062DE">
            <w:pPr>
              <w:spacing w:line="360" w:lineRule="auto"/>
              <w:jc w:val="center"/>
              <w:rPr>
                <w:rFonts w:hint="eastAsia" w:ascii="宋体" w:hAnsi="宋体" w:cs="Arial"/>
                <w:szCs w:val="21"/>
              </w:rPr>
            </w:pPr>
            <w:r>
              <w:rPr>
                <w:rFonts w:hint="eastAsia" w:ascii="宋体" w:hAnsi="宋体" w:cs="Arial"/>
                <w:szCs w:val="21"/>
              </w:rPr>
              <w:t>序号</w:t>
            </w:r>
          </w:p>
        </w:tc>
        <w:tc>
          <w:tcPr>
            <w:tcW w:w="1021" w:type="dxa"/>
            <w:vAlign w:val="center"/>
          </w:tcPr>
          <w:p w14:paraId="347DBE42">
            <w:pPr>
              <w:spacing w:line="360" w:lineRule="auto"/>
              <w:jc w:val="center"/>
              <w:rPr>
                <w:rFonts w:hint="eastAsia" w:ascii="宋体" w:hAnsi="宋体" w:cs="Arial"/>
                <w:szCs w:val="21"/>
              </w:rPr>
            </w:pPr>
            <w:r>
              <w:rPr>
                <w:rFonts w:ascii="宋体" w:hAnsi="宋体" w:cs="Arial"/>
                <w:szCs w:val="21"/>
              </w:rPr>
              <w:t>姓名</w:t>
            </w:r>
          </w:p>
        </w:tc>
        <w:tc>
          <w:tcPr>
            <w:tcW w:w="1005" w:type="dxa"/>
            <w:vAlign w:val="center"/>
          </w:tcPr>
          <w:p w14:paraId="56F8BB1F">
            <w:pPr>
              <w:spacing w:line="360" w:lineRule="auto"/>
              <w:jc w:val="center"/>
              <w:rPr>
                <w:rFonts w:hint="eastAsia" w:ascii="宋体" w:hAnsi="宋体" w:cs="Arial"/>
                <w:szCs w:val="21"/>
              </w:rPr>
            </w:pPr>
            <w:r>
              <w:rPr>
                <w:rFonts w:hint="eastAsia" w:ascii="宋体" w:hAnsi="宋体" w:cs="Arial"/>
                <w:szCs w:val="21"/>
              </w:rPr>
              <w:t xml:space="preserve">年龄 </w:t>
            </w:r>
          </w:p>
        </w:tc>
        <w:tc>
          <w:tcPr>
            <w:tcW w:w="855" w:type="dxa"/>
            <w:vAlign w:val="center"/>
          </w:tcPr>
          <w:p w14:paraId="1F2F899A">
            <w:pPr>
              <w:spacing w:line="360" w:lineRule="auto"/>
              <w:jc w:val="center"/>
              <w:rPr>
                <w:rFonts w:hint="eastAsia" w:ascii="宋体" w:hAnsi="宋体" w:cs="Arial"/>
                <w:szCs w:val="21"/>
              </w:rPr>
            </w:pPr>
            <w:r>
              <w:rPr>
                <w:rFonts w:hint="eastAsia" w:ascii="宋体" w:hAnsi="宋体" w:cs="Arial"/>
                <w:szCs w:val="21"/>
              </w:rPr>
              <w:t>学历</w:t>
            </w:r>
          </w:p>
        </w:tc>
        <w:tc>
          <w:tcPr>
            <w:tcW w:w="1515" w:type="dxa"/>
            <w:vAlign w:val="center"/>
          </w:tcPr>
          <w:p w14:paraId="7DBE9DA7">
            <w:pPr>
              <w:spacing w:line="360" w:lineRule="auto"/>
              <w:jc w:val="center"/>
              <w:rPr>
                <w:rFonts w:hint="eastAsia" w:ascii="宋体" w:hAnsi="宋体" w:cs="Arial"/>
                <w:szCs w:val="21"/>
              </w:rPr>
            </w:pPr>
            <w:r>
              <w:rPr>
                <w:rFonts w:ascii="宋体" w:hAnsi="宋体" w:cs="Arial"/>
                <w:szCs w:val="21"/>
              </w:rPr>
              <w:t>专业</w:t>
            </w:r>
          </w:p>
        </w:tc>
        <w:tc>
          <w:tcPr>
            <w:tcW w:w="1155" w:type="dxa"/>
            <w:vAlign w:val="center"/>
          </w:tcPr>
          <w:p w14:paraId="14B2FF2A">
            <w:pPr>
              <w:spacing w:line="360" w:lineRule="auto"/>
              <w:jc w:val="center"/>
              <w:rPr>
                <w:rFonts w:hint="eastAsia" w:ascii="宋体" w:hAnsi="宋体" w:cs="Arial"/>
                <w:szCs w:val="21"/>
              </w:rPr>
            </w:pPr>
            <w:r>
              <w:rPr>
                <w:bCs/>
                <w:szCs w:val="21"/>
              </w:rPr>
              <w:t>参加工作时间及年限</w:t>
            </w:r>
          </w:p>
        </w:tc>
        <w:tc>
          <w:tcPr>
            <w:tcW w:w="1205" w:type="dxa"/>
            <w:vAlign w:val="center"/>
          </w:tcPr>
          <w:p w14:paraId="31F3AC86">
            <w:pPr>
              <w:spacing w:line="360" w:lineRule="auto"/>
              <w:jc w:val="center"/>
              <w:rPr>
                <w:rFonts w:hint="eastAsia" w:ascii="宋体" w:hAnsi="宋体" w:cs="Arial"/>
                <w:szCs w:val="21"/>
              </w:rPr>
            </w:pPr>
            <w:r>
              <w:rPr>
                <w:bCs/>
                <w:szCs w:val="21"/>
              </w:rPr>
              <w:t>本项目职责分工</w:t>
            </w:r>
          </w:p>
        </w:tc>
        <w:tc>
          <w:tcPr>
            <w:tcW w:w="989" w:type="dxa"/>
            <w:vAlign w:val="center"/>
          </w:tcPr>
          <w:p w14:paraId="6C2E6858">
            <w:pPr>
              <w:spacing w:line="360" w:lineRule="auto"/>
              <w:jc w:val="center"/>
              <w:rPr>
                <w:rFonts w:hint="eastAsia" w:ascii="宋体" w:hAnsi="宋体" w:cs="Arial"/>
                <w:szCs w:val="21"/>
              </w:rPr>
            </w:pPr>
            <w:r>
              <w:rPr>
                <w:bCs/>
                <w:szCs w:val="21"/>
              </w:rPr>
              <w:t>获得相关资质证书</w:t>
            </w:r>
          </w:p>
        </w:tc>
        <w:tc>
          <w:tcPr>
            <w:tcW w:w="1187" w:type="dxa"/>
            <w:vAlign w:val="center"/>
          </w:tcPr>
          <w:p w14:paraId="4B65E5BD">
            <w:pPr>
              <w:spacing w:line="360" w:lineRule="auto"/>
              <w:jc w:val="center"/>
              <w:rPr>
                <w:rFonts w:hint="eastAsia" w:ascii="宋体" w:hAnsi="宋体" w:cs="Arial"/>
                <w:szCs w:val="21"/>
              </w:rPr>
            </w:pPr>
            <w:r>
              <w:rPr>
                <w:rFonts w:ascii="宋体" w:hAnsi="宋体" w:cs="Arial"/>
                <w:szCs w:val="21"/>
              </w:rPr>
              <w:t>主要</w:t>
            </w:r>
          </w:p>
          <w:p w14:paraId="1F2B618C">
            <w:pPr>
              <w:spacing w:line="360" w:lineRule="auto"/>
              <w:jc w:val="center"/>
              <w:rPr>
                <w:rFonts w:hint="eastAsia" w:ascii="宋体" w:hAnsi="宋体" w:cs="Arial"/>
                <w:szCs w:val="21"/>
              </w:rPr>
            </w:pPr>
            <w:r>
              <w:rPr>
                <w:rFonts w:ascii="宋体" w:hAnsi="宋体" w:cs="Arial"/>
                <w:szCs w:val="21"/>
              </w:rPr>
              <w:t>资历</w:t>
            </w:r>
          </w:p>
        </w:tc>
      </w:tr>
      <w:tr w14:paraId="232D1E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21" w:type="dxa"/>
            <w:vAlign w:val="center"/>
          </w:tcPr>
          <w:p w14:paraId="5842CC78">
            <w:pPr>
              <w:spacing w:line="360" w:lineRule="auto"/>
              <w:rPr>
                <w:rFonts w:hint="eastAsia" w:ascii="宋体" w:hAnsi="宋体" w:cs="Arial"/>
                <w:szCs w:val="21"/>
              </w:rPr>
            </w:pPr>
          </w:p>
        </w:tc>
        <w:tc>
          <w:tcPr>
            <w:tcW w:w="1021" w:type="dxa"/>
            <w:vAlign w:val="center"/>
          </w:tcPr>
          <w:p w14:paraId="15AAFA0D">
            <w:pPr>
              <w:spacing w:line="360" w:lineRule="auto"/>
              <w:rPr>
                <w:rFonts w:hint="eastAsia" w:ascii="宋体" w:hAnsi="宋体" w:cs="Arial"/>
                <w:szCs w:val="21"/>
              </w:rPr>
            </w:pPr>
          </w:p>
        </w:tc>
        <w:tc>
          <w:tcPr>
            <w:tcW w:w="1005" w:type="dxa"/>
            <w:vAlign w:val="center"/>
          </w:tcPr>
          <w:p w14:paraId="5B47921F">
            <w:pPr>
              <w:spacing w:line="360" w:lineRule="auto"/>
              <w:rPr>
                <w:rFonts w:hint="eastAsia" w:ascii="宋体" w:hAnsi="宋体" w:cs="Arial"/>
                <w:szCs w:val="21"/>
              </w:rPr>
            </w:pPr>
          </w:p>
        </w:tc>
        <w:tc>
          <w:tcPr>
            <w:tcW w:w="855" w:type="dxa"/>
            <w:vAlign w:val="center"/>
          </w:tcPr>
          <w:p w14:paraId="63BDA173">
            <w:pPr>
              <w:spacing w:line="360" w:lineRule="auto"/>
              <w:rPr>
                <w:rFonts w:hint="eastAsia" w:ascii="宋体" w:hAnsi="宋体" w:cs="Arial"/>
                <w:szCs w:val="21"/>
              </w:rPr>
            </w:pPr>
          </w:p>
        </w:tc>
        <w:tc>
          <w:tcPr>
            <w:tcW w:w="1515" w:type="dxa"/>
          </w:tcPr>
          <w:p w14:paraId="7CE7B215">
            <w:pPr>
              <w:spacing w:line="360" w:lineRule="auto"/>
              <w:rPr>
                <w:rFonts w:hint="eastAsia" w:ascii="宋体" w:hAnsi="宋体" w:cs="Arial"/>
                <w:szCs w:val="21"/>
              </w:rPr>
            </w:pPr>
          </w:p>
        </w:tc>
        <w:tc>
          <w:tcPr>
            <w:tcW w:w="1155" w:type="dxa"/>
          </w:tcPr>
          <w:p w14:paraId="5FA7D2C0">
            <w:pPr>
              <w:spacing w:line="360" w:lineRule="auto"/>
              <w:rPr>
                <w:rFonts w:hint="eastAsia" w:ascii="宋体" w:hAnsi="宋体" w:cs="Arial"/>
                <w:szCs w:val="21"/>
              </w:rPr>
            </w:pPr>
          </w:p>
        </w:tc>
        <w:tc>
          <w:tcPr>
            <w:tcW w:w="1205" w:type="dxa"/>
          </w:tcPr>
          <w:p w14:paraId="444D0B28">
            <w:pPr>
              <w:spacing w:line="360" w:lineRule="auto"/>
              <w:rPr>
                <w:rFonts w:hint="eastAsia" w:ascii="宋体" w:hAnsi="宋体" w:cs="Arial"/>
                <w:szCs w:val="21"/>
              </w:rPr>
            </w:pPr>
          </w:p>
        </w:tc>
        <w:tc>
          <w:tcPr>
            <w:tcW w:w="989" w:type="dxa"/>
          </w:tcPr>
          <w:p w14:paraId="5AB1DD97">
            <w:pPr>
              <w:spacing w:line="360" w:lineRule="auto"/>
              <w:rPr>
                <w:rFonts w:hint="eastAsia" w:ascii="宋体" w:hAnsi="宋体" w:cs="Arial"/>
                <w:szCs w:val="21"/>
              </w:rPr>
            </w:pPr>
          </w:p>
        </w:tc>
        <w:tc>
          <w:tcPr>
            <w:tcW w:w="1187" w:type="dxa"/>
          </w:tcPr>
          <w:p w14:paraId="748EBE72">
            <w:pPr>
              <w:spacing w:line="360" w:lineRule="auto"/>
              <w:rPr>
                <w:rFonts w:hint="eastAsia" w:ascii="宋体" w:hAnsi="宋体" w:cs="Arial"/>
                <w:szCs w:val="21"/>
              </w:rPr>
            </w:pPr>
          </w:p>
        </w:tc>
      </w:tr>
      <w:tr w14:paraId="1D9675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21" w:type="dxa"/>
            <w:vAlign w:val="center"/>
          </w:tcPr>
          <w:p w14:paraId="14F3A94A">
            <w:pPr>
              <w:spacing w:line="360" w:lineRule="auto"/>
              <w:rPr>
                <w:rFonts w:hint="eastAsia" w:ascii="宋体" w:hAnsi="宋体" w:cs="Arial"/>
                <w:szCs w:val="21"/>
              </w:rPr>
            </w:pPr>
          </w:p>
        </w:tc>
        <w:tc>
          <w:tcPr>
            <w:tcW w:w="1021" w:type="dxa"/>
            <w:vAlign w:val="center"/>
          </w:tcPr>
          <w:p w14:paraId="62B22FE2">
            <w:pPr>
              <w:spacing w:line="360" w:lineRule="auto"/>
              <w:rPr>
                <w:rFonts w:hint="eastAsia" w:ascii="宋体" w:hAnsi="宋体" w:cs="Arial"/>
                <w:szCs w:val="21"/>
              </w:rPr>
            </w:pPr>
          </w:p>
        </w:tc>
        <w:tc>
          <w:tcPr>
            <w:tcW w:w="1005" w:type="dxa"/>
            <w:vAlign w:val="center"/>
          </w:tcPr>
          <w:p w14:paraId="68E3CD30">
            <w:pPr>
              <w:spacing w:line="360" w:lineRule="auto"/>
              <w:rPr>
                <w:rFonts w:hint="eastAsia" w:ascii="宋体" w:hAnsi="宋体" w:cs="Arial"/>
                <w:szCs w:val="21"/>
              </w:rPr>
            </w:pPr>
          </w:p>
        </w:tc>
        <w:tc>
          <w:tcPr>
            <w:tcW w:w="855" w:type="dxa"/>
            <w:vAlign w:val="center"/>
          </w:tcPr>
          <w:p w14:paraId="06438D59">
            <w:pPr>
              <w:spacing w:line="360" w:lineRule="auto"/>
              <w:rPr>
                <w:rFonts w:hint="eastAsia" w:ascii="宋体" w:hAnsi="宋体" w:cs="Arial"/>
                <w:szCs w:val="21"/>
              </w:rPr>
            </w:pPr>
          </w:p>
        </w:tc>
        <w:tc>
          <w:tcPr>
            <w:tcW w:w="1515" w:type="dxa"/>
          </w:tcPr>
          <w:p w14:paraId="689239D0">
            <w:pPr>
              <w:spacing w:line="360" w:lineRule="auto"/>
              <w:rPr>
                <w:rFonts w:hint="eastAsia" w:ascii="宋体" w:hAnsi="宋体" w:cs="Arial"/>
                <w:szCs w:val="21"/>
              </w:rPr>
            </w:pPr>
          </w:p>
        </w:tc>
        <w:tc>
          <w:tcPr>
            <w:tcW w:w="1155" w:type="dxa"/>
          </w:tcPr>
          <w:p w14:paraId="4CC0E064">
            <w:pPr>
              <w:spacing w:line="360" w:lineRule="auto"/>
              <w:rPr>
                <w:rFonts w:hint="eastAsia" w:ascii="宋体" w:hAnsi="宋体" w:cs="Arial"/>
                <w:szCs w:val="21"/>
              </w:rPr>
            </w:pPr>
          </w:p>
        </w:tc>
        <w:tc>
          <w:tcPr>
            <w:tcW w:w="1205" w:type="dxa"/>
          </w:tcPr>
          <w:p w14:paraId="1E6D3186">
            <w:pPr>
              <w:spacing w:line="360" w:lineRule="auto"/>
              <w:rPr>
                <w:rFonts w:hint="eastAsia" w:ascii="宋体" w:hAnsi="宋体" w:cs="Arial"/>
                <w:szCs w:val="21"/>
              </w:rPr>
            </w:pPr>
          </w:p>
        </w:tc>
        <w:tc>
          <w:tcPr>
            <w:tcW w:w="989" w:type="dxa"/>
          </w:tcPr>
          <w:p w14:paraId="5E11A94F">
            <w:pPr>
              <w:spacing w:line="360" w:lineRule="auto"/>
              <w:rPr>
                <w:rFonts w:hint="eastAsia" w:ascii="宋体" w:hAnsi="宋体" w:cs="Arial"/>
                <w:szCs w:val="21"/>
              </w:rPr>
            </w:pPr>
          </w:p>
        </w:tc>
        <w:tc>
          <w:tcPr>
            <w:tcW w:w="1187" w:type="dxa"/>
          </w:tcPr>
          <w:p w14:paraId="66992E6A">
            <w:pPr>
              <w:spacing w:line="360" w:lineRule="auto"/>
              <w:rPr>
                <w:rFonts w:hint="eastAsia" w:ascii="宋体" w:hAnsi="宋体" w:cs="Arial"/>
                <w:szCs w:val="21"/>
              </w:rPr>
            </w:pPr>
          </w:p>
        </w:tc>
      </w:tr>
      <w:tr w14:paraId="47A306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1021" w:type="dxa"/>
            <w:vAlign w:val="center"/>
          </w:tcPr>
          <w:p w14:paraId="3034ABED">
            <w:pPr>
              <w:spacing w:line="360" w:lineRule="auto"/>
              <w:rPr>
                <w:rFonts w:hint="eastAsia" w:ascii="宋体" w:hAnsi="宋体" w:cs="Arial"/>
                <w:szCs w:val="21"/>
              </w:rPr>
            </w:pPr>
          </w:p>
        </w:tc>
        <w:tc>
          <w:tcPr>
            <w:tcW w:w="1021" w:type="dxa"/>
            <w:vAlign w:val="center"/>
          </w:tcPr>
          <w:p w14:paraId="6FB47A9C">
            <w:pPr>
              <w:spacing w:line="360" w:lineRule="auto"/>
              <w:rPr>
                <w:rFonts w:hint="eastAsia" w:ascii="宋体" w:hAnsi="宋体" w:cs="Arial"/>
                <w:szCs w:val="21"/>
              </w:rPr>
            </w:pPr>
          </w:p>
        </w:tc>
        <w:tc>
          <w:tcPr>
            <w:tcW w:w="1005" w:type="dxa"/>
            <w:vAlign w:val="center"/>
          </w:tcPr>
          <w:p w14:paraId="79D0B8DE">
            <w:pPr>
              <w:spacing w:line="360" w:lineRule="auto"/>
              <w:rPr>
                <w:rFonts w:hint="eastAsia" w:ascii="宋体" w:hAnsi="宋体" w:cs="Arial"/>
                <w:szCs w:val="21"/>
              </w:rPr>
            </w:pPr>
          </w:p>
        </w:tc>
        <w:tc>
          <w:tcPr>
            <w:tcW w:w="855" w:type="dxa"/>
            <w:vAlign w:val="center"/>
          </w:tcPr>
          <w:p w14:paraId="575102C6">
            <w:pPr>
              <w:spacing w:line="360" w:lineRule="auto"/>
              <w:rPr>
                <w:rFonts w:hint="eastAsia" w:ascii="宋体" w:hAnsi="宋体" w:cs="Arial"/>
                <w:szCs w:val="21"/>
              </w:rPr>
            </w:pPr>
          </w:p>
        </w:tc>
        <w:tc>
          <w:tcPr>
            <w:tcW w:w="1515" w:type="dxa"/>
          </w:tcPr>
          <w:p w14:paraId="59E455F2">
            <w:pPr>
              <w:spacing w:line="360" w:lineRule="auto"/>
              <w:rPr>
                <w:rFonts w:hint="eastAsia" w:ascii="宋体" w:hAnsi="宋体" w:cs="Arial"/>
                <w:szCs w:val="21"/>
              </w:rPr>
            </w:pPr>
          </w:p>
        </w:tc>
        <w:tc>
          <w:tcPr>
            <w:tcW w:w="1155" w:type="dxa"/>
          </w:tcPr>
          <w:p w14:paraId="27C213F6">
            <w:pPr>
              <w:spacing w:line="360" w:lineRule="auto"/>
              <w:rPr>
                <w:rFonts w:hint="eastAsia" w:ascii="宋体" w:hAnsi="宋体" w:cs="Arial"/>
                <w:szCs w:val="21"/>
              </w:rPr>
            </w:pPr>
          </w:p>
        </w:tc>
        <w:tc>
          <w:tcPr>
            <w:tcW w:w="1205" w:type="dxa"/>
          </w:tcPr>
          <w:p w14:paraId="5B847F2F">
            <w:pPr>
              <w:spacing w:line="360" w:lineRule="auto"/>
              <w:rPr>
                <w:rFonts w:hint="eastAsia" w:ascii="宋体" w:hAnsi="宋体" w:cs="Arial"/>
                <w:szCs w:val="21"/>
              </w:rPr>
            </w:pPr>
          </w:p>
        </w:tc>
        <w:tc>
          <w:tcPr>
            <w:tcW w:w="989" w:type="dxa"/>
          </w:tcPr>
          <w:p w14:paraId="05101E78">
            <w:pPr>
              <w:spacing w:line="360" w:lineRule="auto"/>
              <w:rPr>
                <w:rFonts w:hint="eastAsia" w:ascii="宋体" w:hAnsi="宋体" w:cs="Arial"/>
                <w:szCs w:val="21"/>
              </w:rPr>
            </w:pPr>
          </w:p>
        </w:tc>
        <w:tc>
          <w:tcPr>
            <w:tcW w:w="1187" w:type="dxa"/>
          </w:tcPr>
          <w:p w14:paraId="566DA6C0">
            <w:pPr>
              <w:spacing w:line="360" w:lineRule="auto"/>
              <w:rPr>
                <w:rFonts w:hint="eastAsia" w:ascii="宋体" w:hAnsi="宋体" w:cs="Arial"/>
                <w:szCs w:val="21"/>
              </w:rPr>
            </w:pPr>
          </w:p>
        </w:tc>
      </w:tr>
      <w:tr w14:paraId="3B7763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1021" w:type="dxa"/>
            <w:vAlign w:val="center"/>
          </w:tcPr>
          <w:p w14:paraId="54448034">
            <w:pPr>
              <w:spacing w:line="360" w:lineRule="auto"/>
              <w:rPr>
                <w:rFonts w:hint="eastAsia" w:ascii="宋体" w:hAnsi="宋体" w:cs="Arial"/>
                <w:szCs w:val="21"/>
              </w:rPr>
            </w:pPr>
          </w:p>
        </w:tc>
        <w:tc>
          <w:tcPr>
            <w:tcW w:w="1021" w:type="dxa"/>
            <w:vAlign w:val="center"/>
          </w:tcPr>
          <w:p w14:paraId="62F724CE">
            <w:pPr>
              <w:spacing w:line="360" w:lineRule="auto"/>
              <w:rPr>
                <w:rFonts w:hint="eastAsia" w:ascii="宋体" w:hAnsi="宋体" w:cs="Arial"/>
                <w:szCs w:val="21"/>
              </w:rPr>
            </w:pPr>
          </w:p>
        </w:tc>
        <w:tc>
          <w:tcPr>
            <w:tcW w:w="1005" w:type="dxa"/>
            <w:vAlign w:val="center"/>
          </w:tcPr>
          <w:p w14:paraId="3E4BCB7A">
            <w:pPr>
              <w:spacing w:line="360" w:lineRule="auto"/>
              <w:rPr>
                <w:rFonts w:hint="eastAsia" w:ascii="宋体" w:hAnsi="宋体" w:cs="Arial"/>
                <w:szCs w:val="21"/>
              </w:rPr>
            </w:pPr>
          </w:p>
        </w:tc>
        <w:tc>
          <w:tcPr>
            <w:tcW w:w="855" w:type="dxa"/>
            <w:vAlign w:val="center"/>
          </w:tcPr>
          <w:p w14:paraId="7CC9DC96">
            <w:pPr>
              <w:spacing w:line="360" w:lineRule="auto"/>
              <w:rPr>
                <w:rFonts w:hint="eastAsia" w:ascii="宋体" w:hAnsi="宋体" w:cs="Arial"/>
                <w:szCs w:val="21"/>
              </w:rPr>
            </w:pPr>
          </w:p>
        </w:tc>
        <w:tc>
          <w:tcPr>
            <w:tcW w:w="1515" w:type="dxa"/>
          </w:tcPr>
          <w:p w14:paraId="67205B74">
            <w:pPr>
              <w:spacing w:line="360" w:lineRule="auto"/>
              <w:rPr>
                <w:rFonts w:hint="eastAsia" w:ascii="宋体" w:hAnsi="宋体" w:cs="Arial"/>
                <w:szCs w:val="21"/>
              </w:rPr>
            </w:pPr>
          </w:p>
        </w:tc>
        <w:tc>
          <w:tcPr>
            <w:tcW w:w="1155" w:type="dxa"/>
          </w:tcPr>
          <w:p w14:paraId="5F615FCF">
            <w:pPr>
              <w:spacing w:line="360" w:lineRule="auto"/>
              <w:rPr>
                <w:rFonts w:hint="eastAsia" w:ascii="宋体" w:hAnsi="宋体" w:cs="Arial"/>
                <w:szCs w:val="21"/>
              </w:rPr>
            </w:pPr>
          </w:p>
        </w:tc>
        <w:tc>
          <w:tcPr>
            <w:tcW w:w="1205" w:type="dxa"/>
          </w:tcPr>
          <w:p w14:paraId="35A56CE7">
            <w:pPr>
              <w:spacing w:line="360" w:lineRule="auto"/>
              <w:rPr>
                <w:rFonts w:hint="eastAsia" w:ascii="宋体" w:hAnsi="宋体" w:cs="Arial"/>
                <w:szCs w:val="21"/>
              </w:rPr>
            </w:pPr>
          </w:p>
        </w:tc>
        <w:tc>
          <w:tcPr>
            <w:tcW w:w="989" w:type="dxa"/>
          </w:tcPr>
          <w:p w14:paraId="264FB88E">
            <w:pPr>
              <w:spacing w:line="360" w:lineRule="auto"/>
              <w:rPr>
                <w:rFonts w:hint="eastAsia" w:ascii="宋体" w:hAnsi="宋体" w:cs="Arial"/>
                <w:szCs w:val="21"/>
              </w:rPr>
            </w:pPr>
          </w:p>
        </w:tc>
        <w:tc>
          <w:tcPr>
            <w:tcW w:w="1187" w:type="dxa"/>
          </w:tcPr>
          <w:p w14:paraId="5B67E2DF">
            <w:pPr>
              <w:spacing w:line="360" w:lineRule="auto"/>
              <w:rPr>
                <w:rFonts w:hint="eastAsia" w:ascii="宋体" w:hAnsi="宋体" w:cs="Arial"/>
                <w:szCs w:val="21"/>
              </w:rPr>
            </w:pPr>
          </w:p>
        </w:tc>
      </w:tr>
      <w:tr w14:paraId="6A67AE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1021" w:type="dxa"/>
            <w:vAlign w:val="center"/>
          </w:tcPr>
          <w:p w14:paraId="6E255B5D">
            <w:pPr>
              <w:spacing w:line="360" w:lineRule="auto"/>
              <w:rPr>
                <w:rFonts w:hint="eastAsia" w:ascii="宋体" w:hAnsi="宋体" w:cs="Arial"/>
                <w:szCs w:val="21"/>
              </w:rPr>
            </w:pPr>
          </w:p>
        </w:tc>
        <w:tc>
          <w:tcPr>
            <w:tcW w:w="1021" w:type="dxa"/>
            <w:vAlign w:val="center"/>
          </w:tcPr>
          <w:p w14:paraId="2A2EF5B3">
            <w:pPr>
              <w:spacing w:line="360" w:lineRule="auto"/>
              <w:rPr>
                <w:rFonts w:hint="eastAsia" w:ascii="宋体" w:hAnsi="宋体" w:cs="Arial"/>
                <w:szCs w:val="21"/>
              </w:rPr>
            </w:pPr>
          </w:p>
        </w:tc>
        <w:tc>
          <w:tcPr>
            <w:tcW w:w="1005" w:type="dxa"/>
            <w:vAlign w:val="center"/>
          </w:tcPr>
          <w:p w14:paraId="669491B1">
            <w:pPr>
              <w:spacing w:line="360" w:lineRule="auto"/>
              <w:rPr>
                <w:rFonts w:hint="eastAsia" w:ascii="宋体" w:hAnsi="宋体" w:cs="Arial"/>
                <w:szCs w:val="21"/>
              </w:rPr>
            </w:pPr>
          </w:p>
        </w:tc>
        <w:tc>
          <w:tcPr>
            <w:tcW w:w="855" w:type="dxa"/>
            <w:vAlign w:val="center"/>
          </w:tcPr>
          <w:p w14:paraId="6CA61FF2">
            <w:pPr>
              <w:spacing w:line="360" w:lineRule="auto"/>
              <w:rPr>
                <w:rFonts w:hint="eastAsia" w:ascii="宋体" w:hAnsi="宋体" w:cs="Arial"/>
                <w:szCs w:val="21"/>
              </w:rPr>
            </w:pPr>
          </w:p>
        </w:tc>
        <w:tc>
          <w:tcPr>
            <w:tcW w:w="1515" w:type="dxa"/>
          </w:tcPr>
          <w:p w14:paraId="3C246F4A">
            <w:pPr>
              <w:spacing w:line="360" w:lineRule="auto"/>
              <w:rPr>
                <w:rFonts w:hint="eastAsia" w:ascii="宋体" w:hAnsi="宋体" w:cs="Arial"/>
                <w:szCs w:val="21"/>
              </w:rPr>
            </w:pPr>
          </w:p>
        </w:tc>
        <w:tc>
          <w:tcPr>
            <w:tcW w:w="1155" w:type="dxa"/>
          </w:tcPr>
          <w:p w14:paraId="5CCE44C5">
            <w:pPr>
              <w:spacing w:line="360" w:lineRule="auto"/>
              <w:rPr>
                <w:rFonts w:hint="eastAsia" w:ascii="宋体" w:hAnsi="宋体" w:cs="Arial"/>
                <w:szCs w:val="21"/>
              </w:rPr>
            </w:pPr>
          </w:p>
        </w:tc>
        <w:tc>
          <w:tcPr>
            <w:tcW w:w="1205" w:type="dxa"/>
          </w:tcPr>
          <w:p w14:paraId="70312011">
            <w:pPr>
              <w:spacing w:line="360" w:lineRule="auto"/>
              <w:rPr>
                <w:rFonts w:hint="eastAsia" w:ascii="宋体" w:hAnsi="宋体" w:cs="Arial"/>
                <w:szCs w:val="21"/>
              </w:rPr>
            </w:pPr>
          </w:p>
        </w:tc>
        <w:tc>
          <w:tcPr>
            <w:tcW w:w="989" w:type="dxa"/>
          </w:tcPr>
          <w:p w14:paraId="27A81899">
            <w:pPr>
              <w:spacing w:line="360" w:lineRule="auto"/>
              <w:rPr>
                <w:rFonts w:hint="eastAsia" w:ascii="宋体" w:hAnsi="宋体" w:cs="Arial"/>
                <w:szCs w:val="21"/>
              </w:rPr>
            </w:pPr>
          </w:p>
        </w:tc>
        <w:tc>
          <w:tcPr>
            <w:tcW w:w="1187" w:type="dxa"/>
          </w:tcPr>
          <w:p w14:paraId="76C47920">
            <w:pPr>
              <w:spacing w:line="360" w:lineRule="auto"/>
              <w:rPr>
                <w:rFonts w:hint="eastAsia" w:ascii="宋体" w:hAnsi="宋体" w:cs="Arial"/>
                <w:szCs w:val="21"/>
              </w:rPr>
            </w:pPr>
          </w:p>
        </w:tc>
      </w:tr>
      <w:tr w14:paraId="6E1C43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1021" w:type="dxa"/>
            <w:vAlign w:val="center"/>
          </w:tcPr>
          <w:p w14:paraId="26A89602">
            <w:pPr>
              <w:spacing w:line="360" w:lineRule="auto"/>
              <w:rPr>
                <w:rFonts w:hint="eastAsia" w:ascii="宋体" w:hAnsi="宋体" w:cs="Arial"/>
                <w:szCs w:val="21"/>
              </w:rPr>
            </w:pPr>
          </w:p>
        </w:tc>
        <w:tc>
          <w:tcPr>
            <w:tcW w:w="1021" w:type="dxa"/>
            <w:vAlign w:val="center"/>
          </w:tcPr>
          <w:p w14:paraId="2C8F876C">
            <w:pPr>
              <w:spacing w:line="360" w:lineRule="auto"/>
              <w:rPr>
                <w:rFonts w:hint="eastAsia" w:ascii="宋体" w:hAnsi="宋体" w:cs="Arial"/>
                <w:szCs w:val="21"/>
              </w:rPr>
            </w:pPr>
          </w:p>
        </w:tc>
        <w:tc>
          <w:tcPr>
            <w:tcW w:w="1005" w:type="dxa"/>
            <w:vAlign w:val="center"/>
          </w:tcPr>
          <w:p w14:paraId="194AF2A8">
            <w:pPr>
              <w:spacing w:line="360" w:lineRule="auto"/>
              <w:rPr>
                <w:rFonts w:hint="eastAsia" w:ascii="宋体" w:hAnsi="宋体" w:cs="Arial"/>
                <w:szCs w:val="21"/>
              </w:rPr>
            </w:pPr>
          </w:p>
        </w:tc>
        <w:tc>
          <w:tcPr>
            <w:tcW w:w="855" w:type="dxa"/>
            <w:vAlign w:val="center"/>
          </w:tcPr>
          <w:p w14:paraId="6B4BE840">
            <w:pPr>
              <w:spacing w:line="360" w:lineRule="auto"/>
              <w:rPr>
                <w:rFonts w:hint="eastAsia" w:ascii="宋体" w:hAnsi="宋体" w:cs="Arial"/>
                <w:szCs w:val="21"/>
              </w:rPr>
            </w:pPr>
          </w:p>
        </w:tc>
        <w:tc>
          <w:tcPr>
            <w:tcW w:w="1515" w:type="dxa"/>
          </w:tcPr>
          <w:p w14:paraId="5A19DB8E">
            <w:pPr>
              <w:spacing w:line="360" w:lineRule="auto"/>
              <w:rPr>
                <w:rFonts w:hint="eastAsia" w:ascii="宋体" w:hAnsi="宋体" w:cs="Arial"/>
                <w:szCs w:val="21"/>
              </w:rPr>
            </w:pPr>
          </w:p>
        </w:tc>
        <w:tc>
          <w:tcPr>
            <w:tcW w:w="1155" w:type="dxa"/>
          </w:tcPr>
          <w:p w14:paraId="2D08BD9D">
            <w:pPr>
              <w:spacing w:line="360" w:lineRule="auto"/>
              <w:rPr>
                <w:rFonts w:hint="eastAsia" w:ascii="宋体" w:hAnsi="宋体" w:cs="Arial"/>
                <w:szCs w:val="21"/>
              </w:rPr>
            </w:pPr>
          </w:p>
        </w:tc>
        <w:tc>
          <w:tcPr>
            <w:tcW w:w="1205" w:type="dxa"/>
          </w:tcPr>
          <w:p w14:paraId="435F0082">
            <w:pPr>
              <w:spacing w:line="360" w:lineRule="auto"/>
              <w:rPr>
                <w:rFonts w:hint="eastAsia" w:ascii="宋体" w:hAnsi="宋体" w:cs="Arial"/>
                <w:szCs w:val="21"/>
              </w:rPr>
            </w:pPr>
          </w:p>
        </w:tc>
        <w:tc>
          <w:tcPr>
            <w:tcW w:w="989" w:type="dxa"/>
          </w:tcPr>
          <w:p w14:paraId="2EA35837">
            <w:pPr>
              <w:spacing w:line="360" w:lineRule="auto"/>
              <w:rPr>
                <w:rFonts w:hint="eastAsia" w:ascii="宋体" w:hAnsi="宋体" w:cs="Arial"/>
                <w:szCs w:val="21"/>
              </w:rPr>
            </w:pPr>
          </w:p>
        </w:tc>
        <w:tc>
          <w:tcPr>
            <w:tcW w:w="1187" w:type="dxa"/>
          </w:tcPr>
          <w:p w14:paraId="4B7BF96A">
            <w:pPr>
              <w:spacing w:line="360" w:lineRule="auto"/>
              <w:rPr>
                <w:rFonts w:hint="eastAsia" w:ascii="宋体" w:hAnsi="宋体" w:cs="Arial"/>
                <w:szCs w:val="21"/>
              </w:rPr>
            </w:pPr>
          </w:p>
        </w:tc>
      </w:tr>
      <w:tr w14:paraId="3B2F2B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21" w:type="dxa"/>
            <w:vAlign w:val="center"/>
          </w:tcPr>
          <w:p w14:paraId="4D5B5573">
            <w:pPr>
              <w:spacing w:line="360" w:lineRule="auto"/>
              <w:rPr>
                <w:rFonts w:hint="eastAsia" w:ascii="宋体" w:hAnsi="宋体" w:cs="Arial"/>
                <w:szCs w:val="21"/>
              </w:rPr>
            </w:pPr>
          </w:p>
        </w:tc>
        <w:tc>
          <w:tcPr>
            <w:tcW w:w="1021" w:type="dxa"/>
            <w:vAlign w:val="center"/>
          </w:tcPr>
          <w:p w14:paraId="43E9EE39">
            <w:pPr>
              <w:spacing w:line="360" w:lineRule="auto"/>
              <w:rPr>
                <w:rFonts w:hint="eastAsia" w:ascii="宋体" w:hAnsi="宋体" w:cs="Arial"/>
                <w:szCs w:val="21"/>
              </w:rPr>
            </w:pPr>
          </w:p>
        </w:tc>
        <w:tc>
          <w:tcPr>
            <w:tcW w:w="1005" w:type="dxa"/>
            <w:vAlign w:val="center"/>
          </w:tcPr>
          <w:p w14:paraId="0064EB8F">
            <w:pPr>
              <w:spacing w:line="360" w:lineRule="auto"/>
              <w:rPr>
                <w:rFonts w:hint="eastAsia" w:ascii="宋体" w:hAnsi="宋体" w:cs="Arial"/>
                <w:szCs w:val="21"/>
              </w:rPr>
            </w:pPr>
          </w:p>
        </w:tc>
        <w:tc>
          <w:tcPr>
            <w:tcW w:w="855" w:type="dxa"/>
            <w:vAlign w:val="center"/>
          </w:tcPr>
          <w:p w14:paraId="3AAD812D">
            <w:pPr>
              <w:spacing w:line="360" w:lineRule="auto"/>
              <w:rPr>
                <w:rFonts w:hint="eastAsia" w:ascii="宋体" w:hAnsi="宋体" w:cs="Arial"/>
                <w:szCs w:val="21"/>
              </w:rPr>
            </w:pPr>
          </w:p>
        </w:tc>
        <w:tc>
          <w:tcPr>
            <w:tcW w:w="1515" w:type="dxa"/>
          </w:tcPr>
          <w:p w14:paraId="2D4165FB">
            <w:pPr>
              <w:spacing w:line="360" w:lineRule="auto"/>
              <w:rPr>
                <w:rFonts w:hint="eastAsia" w:ascii="宋体" w:hAnsi="宋体" w:cs="Arial"/>
                <w:szCs w:val="21"/>
              </w:rPr>
            </w:pPr>
          </w:p>
        </w:tc>
        <w:tc>
          <w:tcPr>
            <w:tcW w:w="1155" w:type="dxa"/>
          </w:tcPr>
          <w:p w14:paraId="40F20CC0">
            <w:pPr>
              <w:spacing w:line="360" w:lineRule="auto"/>
              <w:rPr>
                <w:rFonts w:hint="eastAsia" w:ascii="宋体" w:hAnsi="宋体" w:cs="Arial"/>
                <w:szCs w:val="21"/>
              </w:rPr>
            </w:pPr>
          </w:p>
        </w:tc>
        <w:tc>
          <w:tcPr>
            <w:tcW w:w="1205" w:type="dxa"/>
          </w:tcPr>
          <w:p w14:paraId="20DFEEEE">
            <w:pPr>
              <w:spacing w:line="360" w:lineRule="auto"/>
              <w:rPr>
                <w:rFonts w:hint="eastAsia" w:ascii="宋体" w:hAnsi="宋体" w:cs="Arial"/>
                <w:szCs w:val="21"/>
              </w:rPr>
            </w:pPr>
          </w:p>
        </w:tc>
        <w:tc>
          <w:tcPr>
            <w:tcW w:w="989" w:type="dxa"/>
          </w:tcPr>
          <w:p w14:paraId="49DDD762">
            <w:pPr>
              <w:spacing w:line="360" w:lineRule="auto"/>
              <w:rPr>
                <w:rFonts w:hint="eastAsia" w:ascii="宋体" w:hAnsi="宋体" w:cs="Arial"/>
                <w:szCs w:val="21"/>
              </w:rPr>
            </w:pPr>
          </w:p>
        </w:tc>
        <w:tc>
          <w:tcPr>
            <w:tcW w:w="1187" w:type="dxa"/>
          </w:tcPr>
          <w:p w14:paraId="5E9CA9E9">
            <w:pPr>
              <w:spacing w:line="360" w:lineRule="auto"/>
              <w:rPr>
                <w:rFonts w:hint="eastAsia" w:ascii="宋体" w:hAnsi="宋体" w:cs="Arial"/>
                <w:szCs w:val="21"/>
              </w:rPr>
            </w:pPr>
          </w:p>
        </w:tc>
      </w:tr>
      <w:tr w14:paraId="59CC5A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1021" w:type="dxa"/>
            <w:vAlign w:val="center"/>
          </w:tcPr>
          <w:p w14:paraId="1B9C489E">
            <w:pPr>
              <w:spacing w:line="360" w:lineRule="auto"/>
              <w:rPr>
                <w:rFonts w:hint="eastAsia" w:ascii="宋体" w:hAnsi="宋体" w:cs="Arial"/>
                <w:szCs w:val="21"/>
              </w:rPr>
            </w:pPr>
          </w:p>
        </w:tc>
        <w:tc>
          <w:tcPr>
            <w:tcW w:w="1021" w:type="dxa"/>
            <w:vAlign w:val="center"/>
          </w:tcPr>
          <w:p w14:paraId="559A989C">
            <w:pPr>
              <w:spacing w:line="360" w:lineRule="auto"/>
              <w:rPr>
                <w:rFonts w:hint="eastAsia" w:ascii="宋体" w:hAnsi="宋体" w:cs="Arial"/>
                <w:szCs w:val="21"/>
              </w:rPr>
            </w:pPr>
          </w:p>
        </w:tc>
        <w:tc>
          <w:tcPr>
            <w:tcW w:w="1005" w:type="dxa"/>
            <w:vAlign w:val="center"/>
          </w:tcPr>
          <w:p w14:paraId="26DD6FE4">
            <w:pPr>
              <w:spacing w:line="360" w:lineRule="auto"/>
              <w:rPr>
                <w:rFonts w:hint="eastAsia" w:ascii="宋体" w:hAnsi="宋体" w:cs="Arial"/>
                <w:szCs w:val="21"/>
              </w:rPr>
            </w:pPr>
          </w:p>
        </w:tc>
        <w:tc>
          <w:tcPr>
            <w:tcW w:w="855" w:type="dxa"/>
            <w:vAlign w:val="center"/>
          </w:tcPr>
          <w:p w14:paraId="181A41CA">
            <w:pPr>
              <w:spacing w:line="360" w:lineRule="auto"/>
              <w:rPr>
                <w:rFonts w:hint="eastAsia" w:ascii="宋体" w:hAnsi="宋体" w:cs="Arial"/>
                <w:szCs w:val="21"/>
              </w:rPr>
            </w:pPr>
          </w:p>
        </w:tc>
        <w:tc>
          <w:tcPr>
            <w:tcW w:w="1515" w:type="dxa"/>
          </w:tcPr>
          <w:p w14:paraId="425AB28E">
            <w:pPr>
              <w:spacing w:line="360" w:lineRule="auto"/>
              <w:rPr>
                <w:rFonts w:hint="eastAsia" w:ascii="宋体" w:hAnsi="宋体" w:cs="Arial"/>
                <w:szCs w:val="21"/>
              </w:rPr>
            </w:pPr>
          </w:p>
        </w:tc>
        <w:tc>
          <w:tcPr>
            <w:tcW w:w="1155" w:type="dxa"/>
          </w:tcPr>
          <w:p w14:paraId="2C80D910">
            <w:pPr>
              <w:spacing w:line="360" w:lineRule="auto"/>
              <w:rPr>
                <w:rFonts w:hint="eastAsia" w:ascii="宋体" w:hAnsi="宋体" w:cs="Arial"/>
                <w:szCs w:val="21"/>
              </w:rPr>
            </w:pPr>
          </w:p>
        </w:tc>
        <w:tc>
          <w:tcPr>
            <w:tcW w:w="1205" w:type="dxa"/>
          </w:tcPr>
          <w:p w14:paraId="66140EBB">
            <w:pPr>
              <w:spacing w:line="360" w:lineRule="auto"/>
              <w:rPr>
                <w:rFonts w:hint="eastAsia" w:ascii="宋体" w:hAnsi="宋体" w:cs="Arial"/>
                <w:szCs w:val="21"/>
              </w:rPr>
            </w:pPr>
          </w:p>
        </w:tc>
        <w:tc>
          <w:tcPr>
            <w:tcW w:w="989" w:type="dxa"/>
          </w:tcPr>
          <w:p w14:paraId="2A86068F">
            <w:pPr>
              <w:spacing w:line="360" w:lineRule="auto"/>
              <w:rPr>
                <w:rFonts w:hint="eastAsia" w:ascii="宋体" w:hAnsi="宋体" w:cs="Arial"/>
                <w:szCs w:val="21"/>
              </w:rPr>
            </w:pPr>
          </w:p>
        </w:tc>
        <w:tc>
          <w:tcPr>
            <w:tcW w:w="1187" w:type="dxa"/>
          </w:tcPr>
          <w:p w14:paraId="72B661A1">
            <w:pPr>
              <w:spacing w:line="360" w:lineRule="auto"/>
              <w:rPr>
                <w:rFonts w:hint="eastAsia" w:ascii="宋体" w:hAnsi="宋体" w:cs="Arial"/>
                <w:szCs w:val="21"/>
              </w:rPr>
            </w:pPr>
          </w:p>
        </w:tc>
      </w:tr>
      <w:tr w14:paraId="28B951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1021" w:type="dxa"/>
            <w:vAlign w:val="center"/>
          </w:tcPr>
          <w:p w14:paraId="0FC5E5F7">
            <w:pPr>
              <w:spacing w:line="360" w:lineRule="auto"/>
              <w:rPr>
                <w:rFonts w:hint="eastAsia" w:ascii="宋体" w:hAnsi="宋体" w:cs="Arial"/>
                <w:szCs w:val="21"/>
              </w:rPr>
            </w:pPr>
          </w:p>
        </w:tc>
        <w:tc>
          <w:tcPr>
            <w:tcW w:w="1021" w:type="dxa"/>
            <w:vAlign w:val="center"/>
          </w:tcPr>
          <w:p w14:paraId="3613F1DF">
            <w:pPr>
              <w:spacing w:line="360" w:lineRule="auto"/>
              <w:rPr>
                <w:rFonts w:hint="eastAsia" w:ascii="宋体" w:hAnsi="宋体" w:cs="Arial"/>
                <w:szCs w:val="21"/>
              </w:rPr>
            </w:pPr>
          </w:p>
        </w:tc>
        <w:tc>
          <w:tcPr>
            <w:tcW w:w="1005" w:type="dxa"/>
            <w:vAlign w:val="center"/>
          </w:tcPr>
          <w:p w14:paraId="3632DA3E">
            <w:pPr>
              <w:spacing w:line="360" w:lineRule="auto"/>
              <w:rPr>
                <w:rFonts w:hint="eastAsia" w:ascii="宋体" w:hAnsi="宋体" w:cs="Arial"/>
                <w:szCs w:val="21"/>
              </w:rPr>
            </w:pPr>
          </w:p>
        </w:tc>
        <w:tc>
          <w:tcPr>
            <w:tcW w:w="855" w:type="dxa"/>
            <w:vAlign w:val="center"/>
          </w:tcPr>
          <w:p w14:paraId="57EB5B62">
            <w:pPr>
              <w:spacing w:line="360" w:lineRule="auto"/>
              <w:rPr>
                <w:rFonts w:hint="eastAsia" w:ascii="宋体" w:hAnsi="宋体" w:cs="Arial"/>
                <w:szCs w:val="21"/>
              </w:rPr>
            </w:pPr>
          </w:p>
        </w:tc>
        <w:tc>
          <w:tcPr>
            <w:tcW w:w="1515" w:type="dxa"/>
          </w:tcPr>
          <w:p w14:paraId="7B1D96CA">
            <w:pPr>
              <w:spacing w:line="360" w:lineRule="auto"/>
              <w:rPr>
                <w:rFonts w:hint="eastAsia" w:ascii="宋体" w:hAnsi="宋体" w:cs="Arial"/>
                <w:szCs w:val="21"/>
              </w:rPr>
            </w:pPr>
          </w:p>
        </w:tc>
        <w:tc>
          <w:tcPr>
            <w:tcW w:w="1155" w:type="dxa"/>
          </w:tcPr>
          <w:p w14:paraId="392EBB92">
            <w:pPr>
              <w:spacing w:line="360" w:lineRule="auto"/>
              <w:rPr>
                <w:rFonts w:hint="eastAsia" w:ascii="宋体" w:hAnsi="宋体" w:cs="Arial"/>
                <w:szCs w:val="21"/>
              </w:rPr>
            </w:pPr>
          </w:p>
        </w:tc>
        <w:tc>
          <w:tcPr>
            <w:tcW w:w="1205" w:type="dxa"/>
          </w:tcPr>
          <w:p w14:paraId="50DE9100">
            <w:pPr>
              <w:spacing w:line="360" w:lineRule="auto"/>
              <w:rPr>
                <w:rFonts w:hint="eastAsia" w:ascii="宋体" w:hAnsi="宋体" w:cs="Arial"/>
                <w:szCs w:val="21"/>
              </w:rPr>
            </w:pPr>
          </w:p>
        </w:tc>
        <w:tc>
          <w:tcPr>
            <w:tcW w:w="989" w:type="dxa"/>
          </w:tcPr>
          <w:p w14:paraId="056D995A">
            <w:pPr>
              <w:spacing w:line="360" w:lineRule="auto"/>
              <w:rPr>
                <w:rFonts w:hint="eastAsia" w:ascii="宋体" w:hAnsi="宋体" w:cs="Arial"/>
                <w:szCs w:val="21"/>
              </w:rPr>
            </w:pPr>
          </w:p>
        </w:tc>
        <w:tc>
          <w:tcPr>
            <w:tcW w:w="1187" w:type="dxa"/>
          </w:tcPr>
          <w:p w14:paraId="58A0B7D5">
            <w:pPr>
              <w:spacing w:line="360" w:lineRule="auto"/>
              <w:rPr>
                <w:rFonts w:hint="eastAsia" w:ascii="宋体" w:hAnsi="宋体" w:cs="Arial"/>
                <w:szCs w:val="21"/>
              </w:rPr>
            </w:pPr>
          </w:p>
        </w:tc>
      </w:tr>
    </w:tbl>
    <w:p w14:paraId="687F37E1">
      <w:pPr>
        <w:pStyle w:val="4"/>
        <w:spacing w:line="360" w:lineRule="auto"/>
      </w:pPr>
    </w:p>
    <w:p w14:paraId="738FB15D">
      <w:pPr>
        <w:pStyle w:val="4"/>
        <w:spacing w:line="360" w:lineRule="auto"/>
      </w:pPr>
      <w:r>
        <w:rPr>
          <w:rFonts w:hint="eastAsia" w:hAnsi="宋体"/>
        </w:rPr>
        <w:t>注：1.附项目团队人员的身份证、学历证（若有）、学位证（若有）、近3个月内任意1个月社保缴纳证明等相关资料复印件并加盖供应商公章。</w:t>
      </w:r>
    </w:p>
    <w:p w14:paraId="6A943BF0">
      <w:pPr>
        <w:spacing w:line="360" w:lineRule="auto"/>
        <w:rPr>
          <w:szCs w:val="21"/>
        </w:rPr>
      </w:pPr>
    </w:p>
    <w:p w14:paraId="53CC4977">
      <w:pPr>
        <w:pStyle w:val="4"/>
        <w:rPr>
          <w:szCs w:val="21"/>
        </w:rPr>
      </w:pPr>
    </w:p>
    <w:p w14:paraId="5F2B4DEB">
      <w:pPr>
        <w:rPr>
          <w:szCs w:val="21"/>
        </w:rPr>
      </w:pPr>
    </w:p>
    <w:p w14:paraId="1B591B99">
      <w:pPr>
        <w:pStyle w:val="4"/>
      </w:pPr>
    </w:p>
    <w:p w14:paraId="44846D49">
      <w:pPr>
        <w:autoSpaceDE w:val="0"/>
        <w:autoSpaceDN w:val="0"/>
        <w:adjustRightInd w:val="0"/>
        <w:snapToGrid w:val="0"/>
        <w:spacing w:before="25" w:after="25" w:line="360" w:lineRule="auto"/>
        <w:rPr>
          <w:color w:val="000000"/>
          <w:sz w:val="24"/>
          <w:lang w:val="zh-CN"/>
        </w:rPr>
      </w:pPr>
      <w:bookmarkStart w:id="763" w:name="_Toc68707669"/>
      <w:r>
        <w:rPr>
          <w:color w:val="000000"/>
          <w:sz w:val="24"/>
        </w:rPr>
        <w:t>供应商授权代表签字（或加盖供应商公章）</w:t>
      </w:r>
      <w:r>
        <w:rPr>
          <w:color w:val="000000"/>
          <w:sz w:val="24"/>
          <w:lang w:val="zh-CN"/>
        </w:rPr>
        <w:t xml:space="preserve">：___________ </w:t>
      </w:r>
    </w:p>
    <w:p w14:paraId="276165E8">
      <w:pPr>
        <w:widowControl/>
        <w:jc w:val="left"/>
        <w:rPr>
          <w:color w:val="000000"/>
          <w:sz w:val="24"/>
          <w:szCs w:val="20"/>
        </w:rPr>
      </w:pPr>
      <w:r>
        <w:rPr>
          <w:color w:val="000000"/>
          <w:sz w:val="24"/>
          <w:szCs w:val="20"/>
        </w:rPr>
        <w:t xml:space="preserve">日期：____年____月____日   </w:t>
      </w:r>
    </w:p>
    <w:bookmarkEnd w:id="763"/>
    <w:p w14:paraId="5E8F4DB2">
      <w:pPr>
        <w:spacing w:line="360" w:lineRule="auto"/>
        <w:rPr>
          <w:sz w:val="24"/>
        </w:rPr>
      </w:pPr>
    </w:p>
    <w:p w14:paraId="3AA48C64">
      <w:pPr>
        <w:tabs>
          <w:tab w:val="left" w:pos="360"/>
        </w:tabs>
        <w:snapToGrid w:val="0"/>
        <w:spacing w:line="360" w:lineRule="auto"/>
        <w:outlineLvl w:val="1"/>
        <w:rPr>
          <w:sz w:val="24"/>
        </w:rPr>
        <w:sectPr>
          <w:pgSz w:w="11907" w:h="16840"/>
          <w:pgMar w:top="1418" w:right="1134" w:bottom="1418" w:left="1701" w:header="851" w:footer="851" w:gutter="0"/>
          <w:cols w:space="720" w:num="1"/>
          <w:docGrid w:linePitch="462" w:charSpace="0"/>
        </w:sectPr>
      </w:pPr>
    </w:p>
    <w:p w14:paraId="55AAB34A">
      <w:pPr>
        <w:spacing w:line="360" w:lineRule="auto"/>
        <w:outlineLvl w:val="2"/>
        <w:rPr>
          <w:sz w:val="24"/>
          <w:szCs w:val="20"/>
        </w:rPr>
      </w:pPr>
      <w:bookmarkStart w:id="764" w:name="_Toc68707670"/>
      <w:r>
        <w:rPr>
          <w:rFonts w:hint="eastAsia"/>
          <w:sz w:val="24"/>
          <w:szCs w:val="20"/>
        </w:rPr>
        <w:t xml:space="preserve">12 </w:t>
      </w:r>
      <w:r>
        <w:rPr>
          <w:sz w:val="24"/>
          <w:szCs w:val="20"/>
        </w:rPr>
        <w:t>技术文件</w:t>
      </w:r>
      <w:bookmarkEnd w:id="764"/>
    </w:p>
    <w:p w14:paraId="10AD0B5B">
      <w:pPr>
        <w:spacing w:line="360" w:lineRule="auto"/>
        <w:ind w:left="420" w:right="-57" w:rightChars="-27"/>
      </w:pPr>
    </w:p>
    <w:p w14:paraId="599963FF">
      <w:pPr>
        <w:spacing w:line="360" w:lineRule="auto"/>
        <w:ind w:left="420" w:right="-57" w:rightChars="-27"/>
        <w:rPr>
          <w:sz w:val="24"/>
        </w:rPr>
      </w:pPr>
      <w:r>
        <w:rPr>
          <w:sz w:val="24"/>
        </w:rPr>
        <w:t>注： 包括但不限于以下部分</w:t>
      </w:r>
    </w:p>
    <w:p w14:paraId="6C9E017B">
      <w:pPr>
        <w:widowControl/>
        <w:numPr>
          <w:ilvl w:val="0"/>
          <w:numId w:val="16"/>
        </w:numPr>
        <w:spacing w:line="360" w:lineRule="auto"/>
        <w:jc w:val="left"/>
        <w:rPr>
          <w:bCs/>
          <w:sz w:val="24"/>
        </w:rPr>
      </w:pPr>
      <w:r>
        <w:rPr>
          <w:rFonts w:hint="eastAsia"/>
          <w:bCs/>
          <w:sz w:val="24"/>
        </w:rPr>
        <w:t>项目理解方案</w:t>
      </w:r>
    </w:p>
    <w:p w14:paraId="04ABAF58">
      <w:pPr>
        <w:widowControl/>
        <w:numPr>
          <w:ilvl w:val="0"/>
          <w:numId w:val="16"/>
        </w:numPr>
        <w:spacing w:line="360" w:lineRule="auto"/>
        <w:jc w:val="left"/>
        <w:rPr>
          <w:bCs/>
          <w:sz w:val="24"/>
        </w:rPr>
      </w:pPr>
      <w:r>
        <w:rPr>
          <w:rFonts w:hint="eastAsia"/>
          <w:bCs/>
          <w:sz w:val="24"/>
        </w:rPr>
        <w:t>整体策划方案</w:t>
      </w:r>
    </w:p>
    <w:p w14:paraId="4972668F">
      <w:pPr>
        <w:widowControl/>
        <w:numPr>
          <w:ilvl w:val="0"/>
          <w:numId w:val="16"/>
        </w:numPr>
        <w:spacing w:line="360" w:lineRule="auto"/>
        <w:jc w:val="left"/>
        <w:rPr>
          <w:bCs/>
          <w:sz w:val="24"/>
        </w:rPr>
      </w:pPr>
      <w:r>
        <w:rPr>
          <w:rFonts w:hint="eastAsia"/>
          <w:bCs/>
          <w:sz w:val="24"/>
        </w:rPr>
        <w:t>服务承诺方案</w:t>
      </w:r>
    </w:p>
    <w:p w14:paraId="44D56081">
      <w:pPr>
        <w:widowControl/>
        <w:numPr>
          <w:ilvl w:val="0"/>
          <w:numId w:val="16"/>
        </w:numPr>
        <w:spacing w:line="360" w:lineRule="auto"/>
        <w:jc w:val="left"/>
        <w:rPr>
          <w:bCs/>
          <w:sz w:val="24"/>
        </w:rPr>
        <w:sectPr>
          <w:headerReference r:id="rId26" w:type="default"/>
          <w:footerReference r:id="rId27" w:type="default"/>
          <w:pgSz w:w="11907" w:h="16840"/>
          <w:pgMar w:top="1117" w:right="1132" w:bottom="1060" w:left="1700" w:header="878" w:footer="886" w:gutter="0"/>
          <w:cols w:space="720" w:num="1"/>
        </w:sectPr>
      </w:pPr>
      <w:r>
        <w:rPr>
          <w:rFonts w:hint="eastAsia"/>
          <w:bCs/>
          <w:sz w:val="24"/>
        </w:rPr>
        <w:t>增值服务方案</w:t>
      </w:r>
    </w:p>
    <w:p w14:paraId="48E40590">
      <w:pPr>
        <w:spacing w:line="360" w:lineRule="auto"/>
        <w:outlineLvl w:val="2"/>
        <w:rPr>
          <w:sz w:val="24"/>
          <w:szCs w:val="20"/>
        </w:rPr>
      </w:pPr>
      <w:bookmarkStart w:id="765" w:name="_Toc205463159"/>
      <w:bookmarkStart w:id="766" w:name="_Toc120707482"/>
      <w:r>
        <w:rPr>
          <w:rFonts w:hint="eastAsia"/>
          <w:sz w:val="24"/>
          <w:szCs w:val="20"/>
        </w:rPr>
        <w:t>13 磋商文件要求的和供应商认为必要的其他文件</w:t>
      </w:r>
      <w:bookmarkEnd w:id="765"/>
      <w:bookmarkEnd w:id="766"/>
    </w:p>
    <w:p w14:paraId="6EB630D6">
      <w:pPr>
        <w:widowControl/>
        <w:jc w:val="left"/>
        <w:rPr>
          <w:b/>
          <w:sz w:val="36"/>
          <w:szCs w:val="36"/>
        </w:rPr>
      </w:pPr>
    </w:p>
    <w:p w14:paraId="5E7C858A">
      <w:pPr>
        <w:pStyle w:val="30"/>
        <w:rPr>
          <w:rFonts w:hint="eastAsia"/>
          <w:b w:val="0"/>
          <w:bCs/>
        </w:rPr>
        <w:sectPr>
          <w:pgSz w:w="11907" w:h="16840"/>
          <w:pgMar w:top="1117" w:right="1132" w:bottom="1060" w:left="1700" w:header="878" w:footer="886" w:gutter="0"/>
          <w:cols w:space="720" w:num="1"/>
        </w:sectPr>
      </w:pPr>
    </w:p>
    <w:p w14:paraId="6A1BEC73">
      <w:pPr>
        <w:widowControl/>
        <w:jc w:val="left"/>
        <w:rPr>
          <w:sz w:val="24"/>
        </w:rPr>
      </w:pPr>
      <w:r>
        <w:rPr>
          <w:sz w:val="24"/>
        </w:rPr>
        <w:t>1</w:t>
      </w:r>
      <w:r>
        <w:rPr>
          <w:rFonts w:hint="eastAsia"/>
          <w:sz w:val="24"/>
        </w:rPr>
        <w:t>4</w:t>
      </w:r>
      <w:r>
        <w:rPr>
          <w:sz w:val="24"/>
        </w:rPr>
        <w:t xml:space="preserve">  最后报价一览表（实质性格式，磋商后提交）</w:t>
      </w:r>
    </w:p>
    <w:p w14:paraId="4C4AF881">
      <w:pPr>
        <w:widowControl/>
        <w:jc w:val="left"/>
        <w:rPr>
          <w:kern w:val="0"/>
          <w:sz w:val="24"/>
          <w:szCs w:val="20"/>
        </w:rPr>
      </w:pPr>
    </w:p>
    <w:p w14:paraId="732C48F3">
      <w:pPr>
        <w:spacing w:line="360" w:lineRule="exact"/>
        <w:ind w:firstLine="720"/>
        <w:jc w:val="center"/>
        <w:rPr>
          <w:b/>
          <w:color w:val="000000"/>
          <w:sz w:val="36"/>
          <w:szCs w:val="36"/>
        </w:rPr>
      </w:pPr>
      <w:r>
        <w:rPr>
          <w:rFonts w:hint="eastAsia"/>
          <w:b/>
          <w:color w:val="000000"/>
          <w:sz w:val="36"/>
          <w:szCs w:val="36"/>
        </w:rPr>
        <w:t>最后报价一览表</w:t>
      </w:r>
    </w:p>
    <w:p w14:paraId="04F77530">
      <w:pPr>
        <w:tabs>
          <w:tab w:val="left" w:pos="1800"/>
          <w:tab w:val="left" w:pos="5580"/>
        </w:tabs>
        <w:spacing w:line="360" w:lineRule="auto"/>
        <w:jc w:val="left"/>
        <w:rPr>
          <w:color w:val="000000"/>
          <w:sz w:val="24"/>
        </w:rPr>
      </w:pPr>
    </w:p>
    <w:p w14:paraId="24575CED">
      <w:pPr>
        <w:tabs>
          <w:tab w:val="left" w:pos="1800"/>
          <w:tab w:val="left" w:pos="5580"/>
        </w:tabs>
        <w:spacing w:line="360" w:lineRule="auto"/>
        <w:ind w:firstLine="360" w:firstLineChars="150"/>
        <w:jc w:val="left"/>
        <w:rPr>
          <w:color w:val="000000"/>
          <w:sz w:val="24"/>
        </w:rPr>
      </w:pPr>
      <w:r>
        <w:rPr>
          <w:color w:val="000000"/>
          <w:sz w:val="24"/>
        </w:rPr>
        <w:t>项目编号/包号：_______________     项目名称：_______________</w:t>
      </w:r>
    </w:p>
    <w:tbl>
      <w:tblPr>
        <w:tblStyle w:val="45"/>
        <w:tblW w:w="4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7"/>
        <w:gridCol w:w="2305"/>
        <w:gridCol w:w="1714"/>
        <w:gridCol w:w="1526"/>
        <w:gridCol w:w="1460"/>
      </w:tblGrid>
      <w:tr w14:paraId="74020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7" w:type="pct"/>
            <w:vMerge w:val="restart"/>
            <w:vAlign w:val="center"/>
          </w:tcPr>
          <w:p w14:paraId="4694A333">
            <w:pPr>
              <w:tabs>
                <w:tab w:val="left" w:pos="5580"/>
              </w:tabs>
              <w:jc w:val="center"/>
              <w:rPr>
                <w:b/>
                <w:sz w:val="24"/>
              </w:rPr>
            </w:pPr>
            <w:r>
              <w:rPr>
                <w:b/>
                <w:sz w:val="24"/>
              </w:rPr>
              <w:t>序号</w:t>
            </w:r>
          </w:p>
        </w:tc>
        <w:tc>
          <w:tcPr>
            <w:tcW w:w="1498" w:type="pct"/>
            <w:vMerge w:val="restart"/>
            <w:vAlign w:val="center"/>
          </w:tcPr>
          <w:p w14:paraId="4F45B0B8">
            <w:pPr>
              <w:tabs>
                <w:tab w:val="left" w:pos="5580"/>
              </w:tabs>
              <w:jc w:val="center"/>
              <w:rPr>
                <w:b/>
                <w:sz w:val="24"/>
              </w:rPr>
            </w:pPr>
            <w:r>
              <w:rPr>
                <w:b/>
                <w:sz w:val="24"/>
              </w:rPr>
              <w:t>供应商名称</w:t>
            </w:r>
          </w:p>
        </w:tc>
        <w:tc>
          <w:tcPr>
            <w:tcW w:w="2106" w:type="pct"/>
            <w:gridSpan w:val="2"/>
            <w:vAlign w:val="center"/>
          </w:tcPr>
          <w:p w14:paraId="3F9970D7">
            <w:pPr>
              <w:tabs>
                <w:tab w:val="left" w:pos="5580"/>
              </w:tabs>
              <w:jc w:val="center"/>
              <w:rPr>
                <w:b/>
                <w:sz w:val="24"/>
              </w:rPr>
            </w:pPr>
            <w:r>
              <w:rPr>
                <w:b/>
                <w:sz w:val="24"/>
              </w:rPr>
              <w:t>最后报价</w:t>
            </w:r>
          </w:p>
        </w:tc>
        <w:tc>
          <w:tcPr>
            <w:tcW w:w="949" w:type="pct"/>
            <w:vMerge w:val="restart"/>
            <w:vAlign w:val="center"/>
          </w:tcPr>
          <w:p w14:paraId="7C8AB474">
            <w:pPr>
              <w:tabs>
                <w:tab w:val="left" w:pos="5580"/>
              </w:tabs>
              <w:jc w:val="center"/>
              <w:rPr>
                <w:b/>
                <w:sz w:val="24"/>
              </w:rPr>
            </w:pPr>
            <w:r>
              <w:rPr>
                <w:b/>
                <w:sz w:val="24"/>
              </w:rPr>
              <w:t>其他</w:t>
            </w:r>
          </w:p>
          <w:p w14:paraId="7039C9DD">
            <w:pPr>
              <w:tabs>
                <w:tab w:val="left" w:pos="5580"/>
              </w:tabs>
              <w:jc w:val="center"/>
              <w:rPr>
                <w:b/>
                <w:sz w:val="24"/>
              </w:rPr>
            </w:pPr>
            <w:r>
              <w:rPr>
                <w:b/>
                <w:sz w:val="24"/>
              </w:rPr>
              <w:t>声明</w:t>
            </w:r>
          </w:p>
        </w:tc>
      </w:tr>
      <w:tr w14:paraId="33F3F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7" w:type="pct"/>
            <w:vMerge w:val="continue"/>
            <w:vAlign w:val="center"/>
          </w:tcPr>
          <w:p w14:paraId="0D3B70A6">
            <w:pPr>
              <w:tabs>
                <w:tab w:val="left" w:pos="5580"/>
              </w:tabs>
              <w:jc w:val="center"/>
              <w:rPr>
                <w:sz w:val="24"/>
              </w:rPr>
            </w:pPr>
          </w:p>
        </w:tc>
        <w:tc>
          <w:tcPr>
            <w:tcW w:w="1498" w:type="pct"/>
            <w:vMerge w:val="continue"/>
            <w:vAlign w:val="center"/>
          </w:tcPr>
          <w:p w14:paraId="3C5D4894">
            <w:pPr>
              <w:tabs>
                <w:tab w:val="left" w:pos="5580"/>
              </w:tabs>
              <w:jc w:val="center"/>
              <w:rPr>
                <w:sz w:val="24"/>
              </w:rPr>
            </w:pPr>
          </w:p>
        </w:tc>
        <w:tc>
          <w:tcPr>
            <w:tcW w:w="1114" w:type="pct"/>
            <w:vAlign w:val="center"/>
          </w:tcPr>
          <w:p w14:paraId="61B6190D">
            <w:pPr>
              <w:tabs>
                <w:tab w:val="left" w:pos="5580"/>
              </w:tabs>
              <w:jc w:val="center"/>
              <w:rPr>
                <w:b/>
                <w:sz w:val="24"/>
              </w:rPr>
            </w:pPr>
            <w:r>
              <w:rPr>
                <w:b/>
                <w:sz w:val="24"/>
              </w:rPr>
              <w:t>大写</w:t>
            </w:r>
          </w:p>
        </w:tc>
        <w:tc>
          <w:tcPr>
            <w:tcW w:w="992" w:type="pct"/>
            <w:vAlign w:val="center"/>
          </w:tcPr>
          <w:p w14:paraId="21EBE5E9">
            <w:pPr>
              <w:tabs>
                <w:tab w:val="left" w:pos="5580"/>
              </w:tabs>
              <w:jc w:val="center"/>
              <w:rPr>
                <w:b/>
                <w:sz w:val="24"/>
              </w:rPr>
            </w:pPr>
            <w:r>
              <w:rPr>
                <w:b/>
                <w:sz w:val="24"/>
              </w:rPr>
              <w:t>小写</w:t>
            </w:r>
          </w:p>
        </w:tc>
        <w:tc>
          <w:tcPr>
            <w:tcW w:w="949" w:type="pct"/>
            <w:vMerge w:val="continue"/>
            <w:vAlign w:val="center"/>
          </w:tcPr>
          <w:p w14:paraId="71DFDB7B">
            <w:pPr>
              <w:tabs>
                <w:tab w:val="left" w:pos="5580"/>
              </w:tabs>
              <w:ind w:firstLine="482"/>
              <w:jc w:val="center"/>
              <w:rPr>
                <w:b/>
                <w:sz w:val="24"/>
              </w:rPr>
            </w:pPr>
          </w:p>
        </w:tc>
      </w:tr>
      <w:tr w14:paraId="72377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7" w:type="pct"/>
            <w:vAlign w:val="center"/>
          </w:tcPr>
          <w:p w14:paraId="30FB4F40">
            <w:pPr>
              <w:tabs>
                <w:tab w:val="left" w:pos="5580"/>
              </w:tabs>
              <w:jc w:val="center"/>
              <w:rPr>
                <w:sz w:val="24"/>
              </w:rPr>
            </w:pPr>
          </w:p>
        </w:tc>
        <w:tc>
          <w:tcPr>
            <w:tcW w:w="1498" w:type="pct"/>
            <w:vAlign w:val="center"/>
          </w:tcPr>
          <w:p w14:paraId="341C1089">
            <w:pPr>
              <w:tabs>
                <w:tab w:val="left" w:pos="5580"/>
              </w:tabs>
              <w:jc w:val="center"/>
              <w:rPr>
                <w:sz w:val="24"/>
              </w:rPr>
            </w:pPr>
          </w:p>
        </w:tc>
        <w:tc>
          <w:tcPr>
            <w:tcW w:w="1114" w:type="pct"/>
            <w:vAlign w:val="center"/>
          </w:tcPr>
          <w:p w14:paraId="33B319C8">
            <w:pPr>
              <w:tabs>
                <w:tab w:val="left" w:pos="5580"/>
              </w:tabs>
              <w:jc w:val="center"/>
              <w:rPr>
                <w:sz w:val="24"/>
              </w:rPr>
            </w:pPr>
          </w:p>
        </w:tc>
        <w:tc>
          <w:tcPr>
            <w:tcW w:w="992" w:type="pct"/>
            <w:vAlign w:val="center"/>
          </w:tcPr>
          <w:p w14:paraId="78F0E877">
            <w:pPr>
              <w:tabs>
                <w:tab w:val="left" w:pos="5580"/>
              </w:tabs>
              <w:jc w:val="center"/>
              <w:rPr>
                <w:sz w:val="24"/>
              </w:rPr>
            </w:pPr>
          </w:p>
        </w:tc>
        <w:tc>
          <w:tcPr>
            <w:tcW w:w="949" w:type="pct"/>
            <w:vAlign w:val="center"/>
          </w:tcPr>
          <w:p w14:paraId="4D132320">
            <w:pPr>
              <w:tabs>
                <w:tab w:val="left" w:pos="5580"/>
              </w:tabs>
              <w:jc w:val="center"/>
              <w:rPr>
                <w:sz w:val="24"/>
              </w:rPr>
            </w:pPr>
          </w:p>
        </w:tc>
      </w:tr>
    </w:tbl>
    <w:p w14:paraId="544CEB96">
      <w:pPr>
        <w:autoSpaceDE w:val="0"/>
        <w:autoSpaceDN w:val="0"/>
        <w:adjustRightInd w:val="0"/>
        <w:jc w:val="left"/>
        <w:rPr>
          <w:color w:val="000000"/>
          <w:kern w:val="0"/>
          <w:sz w:val="24"/>
        </w:rPr>
      </w:pPr>
    </w:p>
    <w:p w14:paraId="25F6C039">
      <w:pPr>
        <w:autoSpaceDE w:val="0"/>
        <w:autoSpaceDN w:val="0"/>
        <w:adjustRightInd w:val="0"/>
        <w:jc w:val="left"/>
        <w:rPr>
          <w:color w:val="000000"/>
          <w:sz w:val="24"/>
          <w:szCs w:val="20"/>
        </w:rPr>
      </w:pPr>
      <w:r>
        <w:rPr>
          <w:color w:val="000000"/>
          <w:kern w:val="0"/>
          <w:sz w:val="24"/>
        </w:rPr>
        <w:t>注：1</w:t>
      </w:r>
      <w:r>
        <w:rPr>
          <w:color w:val="000000"/>
          <w:sz w:val="24"/>
          <w:szCs w:val="20"/>
        </w:rPr>
        <w:t>.此表中，每包的</w:t>
      </w:r>
      <w:r>
        <w:rPr>
          <w:rFonts w:hint="eastAsia"/>
          <w:color w:val="000000"/>
          <w:sz w:val="24"/>
          <w:szCs w:val="20"/>
        </w:rPr>
        <w:t>最后</w:t>
      </w:r>
      <w:r>
        <w:rPr>
          <w:color w:val="000000"/>
          <w:sz w:val="24"/>
          <w:szCs w:val="20"/>
        </w:rPr>
        <w:t>报价应和《最后分项报价表》中的总价相一致。</w:t>
      </w:r>
    </w:p>
    <w:p w14:paraId="0638FF50">
      <w:pPr>
        <w:tabs>
          <w:tab w:val="left" w:pos="5580"/>
        </w:tabs>
        <w:ind w:firstLine="480" w:firstLineChars="200"/>
        <w:rPr>
          <w:color w:val="000000"/>
          <w:sz w:val="24"/>
          <w:szCs w:val="20"/>
        </w:rPr>
      </w:pPr>
      <w:r>
        <w:rPr>
          <w:color w:val="000000"/>
          <w:sz w:val="24"/>
          <w:szCs w:val="20"/>
        </w:rPr>
        <w:t>2.本表必须按包分别填写。</w:t>
      </w:r>
    </w:p>
    <w:p w14:paraId="53A740CE">
      <w:pPr>
        <w:tabs>
          <w:tab w:val="left" w:pos="5580"/>
        </w:tabs>
        <w:ind w:firstLine="480" w:firstLineChars="200"/>
        <w:rPr>
          <w:color w:val="000000"/>
          <w:sz w:val="24"/>
          <w:szCs w:val="20"/>
        </w:rPr>
      </w:pPr>
      <w:r>
        <w:rPr>
          <w:rFonts w:hint="eastAsia"/>
          <w:color w:val="000000"/>
          <w:sz w:val="24"/>
          <w:szCs w:val="20"/>
        </w:rPr>
        <w:t>3.此表无需在响应文件中提交，磋商后供应商按磋商小组要求提交。</w:t>
      </w:r>
    </w:p>
    <w:p w14:paraId="526E0723">
      <w:pPr>
        <w:tabs>
          <w:tab w:val="left" w:pos="5580"/>
        </w:tabs>
        <w:rPr>
          <w:color w:val="000000"/>
          <w:sz w:val="24"/>
          <w:szCs w:val="20"/>
        </w:rPr>
      </w:pPr>
    </w:p>
    <w:p w14:paraId="62149D8F">
      <w:pPr>
        <w:autoSpaceDE w:val="0"/>
        <w:autoSpaceDN w:val="0"/>
        <w:adjustRightInd w:val="0"/>
        <w:snapToGrid w:val="0"/>
        <w:spacing w:before="25" w:after="25" w:line="360" w:lineRule="auto"/>
        <w:rPr>
          <w:color w:val="000000"/>
          <w:sz w:val="24"/>
          <w:lang w:val="zh-CN"/>
        </w:rPr>
      </w:pPr>
    </w:p>
    <w:p w14:paraId="4BED5A9A">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6BB9B61C">
      <w:pPr>
        <w:autoSpaceDE w:val="0"/>
        <w:autoSpaceDN w:val="0"/>
        <w:adjustRightInd w:val="0"/>
        <w:snapToGrid w:val="0"/>
        <w:spacing w:before="25" w:after="25" w:line="360" w:lineRule="auto"/>
        <w:rPr>
          <w:color w:val="000000"/>
          <w:sz w:val="24"/>
          <w:lang w:val="zh-CN"/>
        </w:rPr>
      </w:pPr>
      <w:r>
        <w:rPr>
          <w:color w:val="000000"/>
          <w:sz w:val="24"/>
        </w:rPr>
        <w:t>供应商授权代表签字（或加盖供应商公章）</w:t>
      </w:r>
      <w:r>
        <w:rPr>
          <w:color w:val="000000"/>
          <w:sz w:val="24"/>
          <w:lang w:val="zh-CN"/>
        </w:rPr>
        <w:t xml:space="preserve">：___________ </w:t>
      </w:r>
    </w:p>
    <w:p w14:paraId="4E8C4D27">
      <w:pPr>
        <w:widowControl/>
        <w:jc w:val="left"/>
        <w:rPr>
          <w:color w:val="000000"/>
          <w:sz w:val="24"/>
          <w:szCs w:val="20"/>
        </w:rPr>
      </w:pPr>
      <w:r>
        <w:rPr>
          <w:color w:val="000000"/>
          <w:sz w:val="24"/>
          <w:szCs w:val="20"/>
        </w:rPr>
        <w:t xml:space="preserve">日期：____年____月____日   </w:t>
      </w:r>
    </w:p>
    <w:p w14:paraId="7778AA1B">
      <w:pPr>
        <w:widowControl/>
        <w:jc w:val="left"/>
        <w:rPr>
          <w:color w:val="000000"/>
          <w:sz w:val="24"/>
          <w:szCs w:val="20"/>
        </w:rPr>
        <w:sectPr>
          <w:pgSz w:w="11907" w:h="16840"/>
          <w:pgMar w:top="1418" w:right="1134" w:bottom="1418" w:left="1701" w:header="851" w:footer="851" w:gutter="0"/>
          <w:cols w:space="720" w:num="1"/>
          <w:docGrid w:linePitch="462" w:charSpace="0"/>
        </w:sectPr>
      </w:pPr>
    </w:p>
    <w:p w14:paraId="6B22BEF3">
      <w:pPr>
        <w:tabs>
          <w:tab w:val="left" w:pos="360"/>
        </w:tabs>
        <w:snapToGrid w:val="0"/>
        <w:spacing w:line="360" w:lineRule="auto"/>
        <w:outlineLvl w:val="1"/>
        <w:rPr>
          <w:sz w:val="24"/>
        </w:rPr>
      </w:pPr>
      <w:r>
        <w:rPr>
          <w:sz w:val="24"/>
        </w:rPr>
        <w:t>1</w:t>
      </w:r>
      <w:r>
        <w:rPr>
          <w:rFonts w:hint="eastAsia"/>
          <w:sz w:val="24"/>
        </w:rPr>
        <w:t>5</w:t>
      </w:r>
      <w:r>
        <w:rPr>
          <w:sz w:val="24"/>
        </w:rPr>
        <w:t xml:space="preserve">  最后分项报价表（实质性格式</w:t>
      </w:r>
      <w:r>
        <w:rPr>
          <w:rFonts w:hint="eastAsia"/>
          <w:sz w:val="24"/>
        </w:rPr>
        <w:t>，磋商后提交</w:t>
      </w:r>
      <w:r>
        <w:rPr>
          <w:sz w:val="24"/>
        </w:rPr>
        <w:t>）</w:t>
      </w:r>
    </w:p>
    <w:p w14:paraId="2F0454E8">
      <w:pPr>
        <w:spacing w:line="360" w:lineRule="exact"/>
        <w:jc w:val="center"/>
        <w:rPr>
          <w:color w:val="000000"/>
          <w:sz w:val="36"/>
          <w:szCs w:val="36"/>
        </w:rPr>
      </w:pPr>
      <w:r>
        <w:rPr>
          <w:color w:val="000000"/>
          <w:sz w:val="36"/>
          <w:szCs w:val="36"/>
        </w:rPr>
        <w:t>最后分项报价表</w:t>
      </w:r>
    </w:p>
    <w:p w14:paraId="543A2005">
      <w:pPr>
        <w:adjustRightInd w:val="0"/>
        <w:snapToGrid w:val="0"/>
        <w:spacing w:before="240" w:beforeLines="100" w:after="240" w:afterLines="100"/>
        <w:jc w:val="left"/>
        <w:rPr>
          <w:b/>
          <w:i/>
          <w:color w:val="FF0000"/>
          <w:sz w:val="24"/>
        </w:rPr>
      </w:pPr>
    </w:p>
    <w:p w14:paraId="54EB548E">
      <w:pPr>
        <w:tabs>
          <w:tab w:val="left" w:pos="1800"/>
          <w:tab w:val="left" w:pos="5580"/>
        </w:tabs>
        <w:rPr>
          <w:color w:val="000000"/>
          <w:sz w:val="24"/>
        </w:rPr>
      </w:pPr>
      <w:r>
        <w:rPr>
          <w:color w:val="000000"/>
          <w:sz w:val="24"/>
        </w:rPr>
        <w:t>项目编号/包号：_________ 项目名称：_________报价单位：人民币元</w:t>
      </w:r>
    </w:p>
    <w:tbl>
      <w:tblPr>
        <w:tblStyle w:val="45"/>
        <w:tblW w:w="495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3403"/>
        <w:gridCol w:w="1562"/>
        <w:gridCol w:w="1560"/>
        <w:gridCol w:w="1982"/>
      </w:tblGrid>
      <w:tr w14:paraId="0405A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2" w:type="pct"/>
            <w:vAlign w:val="center"/>
          </w:tcPr>
          <w:p w14:paraId="6317A546">
            <w:pPr>
              <w:adjustRightInd w:val="0"/>
              <w:snapToGrid w:val="0"/>
              <w:jc w:val="left"/>
              <w:rPr>
                <w:b/>
                <w:color w:val="000000"/>
                <w:sz w:val="24"/>
              </w:rPr>
            </w:pPr>
            <w:r>
              <w:rPr>
                <w:b/>
                <w:color w:val="000000"/>
                <w:sz w:val="24"/>
              </w:rPr>
              <w:t>序号</w:t>
            </w:r>
          </w:p>
        </w:tc>
        <w:tc>
          <w:tcPr>
            <w:tcW w:w="1847" w:type="pct"/>
            <w:vAlign w:val="center"/>
          </w:tcPr>
          <w:p w14:paraId="1D2C5888">
            <w:pPr>
              <w:adjustRightInd w:val="0"/>
              <w:snapToGrid w:val="0"/>
              <w:jc w:val="left"/>
              <w:rPr>
                <w:b/>
                <w:color w:val="000000"/>
                <w:sz w:val="24"/>
              </w:rPr>
            </w:pPr>
            <w:r>
              <w:rPr>
                <w:b/>
                <w:color w:val="000000"/>
                <w:sz w:val="24"/>
              </w:rPr>
              <w:t>分项名称</w:t>
            </w:r>
          </w:p>
        </w:tc>
        <w:tc>
          <w:tcPr>
            <w:tcW w:w="848" w:type="pct"/>
            <w:vAlign w:val="center"/>
          </w:tcPr>
          <w:p w14:paraId="494D14AD">
            <w:pPr>
              <w:adjustRightInd w:val="0"/>
              <w:snapToGrid w:val="0"/>
              <w:jc w:val="left"/>
              <w:rPr>
                <w:b/>
                <w:color w:val="000000"/>
                <w:sz w:val="24"/>
              </w:rPr>
            </w:pPr>
            <w:r>
              <w:rPr>
                <w:b/>
                <w:color w:val="000000"/>
                <w:sz w:val="24"/>
              </w:rPr>
              <w:t>单价（元）</w:t>
            </w:r>
          </w:p>
        </w:tc>
        <w:tc>
          <w:tcPr>
            <w:tcW w:w="847" w:type="pct"/>
            <w:vAlign w:val="center"/>
          </w:tcPr>
          <w:p w14:paraId="2D1EFE53">
            <w:pPr>
              <w:adjustRightInd w:val="0"/>
              <w:snapToGrid w:val="0"/>
              <w:jc w:val="left"/>
              <w:rPr>
                <w:b/>
                <w:color w:val="000000"/>
                <w:sz w:val="24"/>
              </w:rPr>
            </w:pPr>
            <w:r>
              <w:rPr>
                <w:b/>
                <w:color w:val="000000"/>
                <w:sz w:val="24"/>
              </w:rPr>
              <w:t>合价（元）</w:t>
            </w:r>
          </w:p>
        </w:tc>
        <w:tc>
          <w:tcPr>
            <w:tcW w:w="1076" w:type="pct"/>
            <w:vAlign w:val="center"/>
          </w:tcPr>
          <w:p w14:paraId="190F88F3">
            <w:pPr>
              <w:adjustRightInd w:val="0"/>
              <w:snapToGrid w:val="0"/>
              <w:jc w:val="left"/>
              <w:rPr>
                <w:b/>
                <w:color w:val="000000"/>
                <w:sz w:val="24"/>
              </w:rPr>
            </w:pPr>
            <w:r>
              <w:rPr>
                <w:b/>
                <w:color w:val="000000"/>
                <w:sz w:val="24"/>
              </w:rPr>
              <w:t>备注/说明</w:t>
            </w:r>
          </w:p>
        </w:tc>
      </w:tr>
      <w:tr w14:paraId="52E4E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9" w:hRule="atLeast"/>
        </w:trPr>
        <w:tc>
          <w:tcPr>
            <w:tcW w:w="382" w:type="pct"/>
            <w:vAlign w:val="center"/>
          </w:tcPr>
          <w:p w14:paraId="67023F94">
            <w:pPr>
              <w:adjustRightInd w:val="0"/>
              <w:snapToGrid w:val="0"/>
              <w:jc w:val="center"/>
              <w:rPr>
                <w:color w:val="000000"/>
                <w:sz w:val="24"/>
              </w:rPr>
            </w:pPr>
            <w:r>
              <w:rPr>
                <w:color w:val="000000"/>
                <w:sz w:val="24"/>
              </w:rPr>
              <w:t>1</w:t>
            </w:r>
          </w:p>
        </w:tc>
        <w:tc>
          <w:tcPr>
            <w:tcW w:w="1847" w:type="pct"/>
            <w:vAlign w:val="center"/>
          </w:tcPr>
          <w:p w14:paraId="5C4E0880">
            <w:pPr>
              <w:adjustRightInd w:val="0"/>
              <w:snapToGrid w:val="0"/>
              <w:jc w:val="left"/>
              <w:rPr>
                <w:color w:val="000000"/>
                <w:sz w:val="24"/>
              </w:rPr>
            </w:pPr>
          </w:p>
        </w:tc>
        <w:tc>
          <w:tcPr>
            <w:tcW w:w="848" w:type="pct"/>
            <w:vAlign w:val="center"/>
          </w:tcPr>
          <w:p w14:paraId="38A8FA61">
            <w:pPr>
              <w:adjustRightInd w:val="0"/>
              <w:snapToGrid w:val="0"/>
              <w:jc w:val="left"/>
              <w:rPr>
                <w:color w:val="000000"/>
                <w:sz w:val="24"/>
              </w:rPr>
            </w:pPr>
          </w:p>
        </w:tc>
        <w:tc>
          <w:tcPr>
            <w:tcW w:w="847" w:type="pct"/>
            <w:vAlign w:val="center"/>
          </w:tcPr>
          <w:p w14:paraId="459A39F3">
            <w:pPr>
              <w:adjustRightInd w:val="0"/>
              <w:snapToGrid w:val="0"/>
              <w:jc w:val="left"/>
              <w:rPr>
                <w:color w:val="000000"/>
                <w:sz w:val="24"/>
              </w:rPr>
            </w:pPr>
          </w:p>
        </w:tc>
        <w:tc>
          <w:tcPr>
            <w:tcW w:w="1076" w:type="pct"/>
            <w:vAlign w:val="center"/>
          </w:tcPr>
          <w:p w14:paraId="48ADE988">
            <w:pPr>
              <w:adjustRightInd w:val="0"/>
              <w:snapToGrid w:val="0"/>
              <w:jc w:val="left"/>
              <w:rPr>
                <w:color w:val="000000"/>
                <w:sz w:val="24"/>
              </w:rPr>
            </w:pPr>
          </w:p>
        </w:tc>
      </w:tr>
      <w:tr w14:paraId="60595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82" w:type="pct"/>
            <w:vAlign w:val="center"/>
          </w:tcPr>
          <w:p w14:paraId="3184422C">
            <w:pPr>
              <w:adjustRightInd w:val="0"/>
              <w:snapToGrid w:val="0"/>
              <w:jc w:val="center"/>
              <w:rPr>
                <w:color w:val="000000"/>
                <w:sz w:val="24"/>
              </w:rPr>
            </w:pPr>
            <w:r>
              <w:rPr>
                <w:color w:val="000000"/>
                <w:sz w:val="24"/>
              </w:rPr>
              <w:t>2</w:t>
            </w:r>
          </w:p>
        </w:tc>
        <w:tc>
          <w:tcPr>
            <w:tcW w:w="1847" w:type="pct"/>
            <w:vAlign w:val="center"/>
          </w:tcPr>
          <w:p w14:paraId="39EB5F03">
            <w:pPr>
              <w:adjustRightInd w:val="0"/>
              <w:snapToGrid w:val="0"/>
              <w:jc w:val="left"/>
              <w:rPr>
                <w:color w:val="000000"/>
                <w:sz w:val="24"/>
              </w:rPr>
            </w:pPr>
          </w:p>
        </w:tc>
        <w:tc>
          <w:tcPr>
            <w:tcW w:w="848" w:type="pct"/>
            <w:vAlign w:val="center"/>
          </w:tcPr>
          <w:p w14:paraId="15A8C571">
            <w:pPr>
              <w:adjustRightInd w:val="0"/>
              <w:snapToGrid w:val="0"/>
              <w:jc w:val="left"/>
              <w:rPr>
                <w:color w:val="000000"/>
                <w:sz w:val="24"/>
              </w:rPr>
            </w:pPr>
          </w:p>
        </w:tc>
        <w:tc>
          <w:tcPr>
            <w:tcW w:w="847" w:type="pct"/>
            <w:vAlign w:val="center"/>
          </w:tcPr>
          <w:p w14:paraId="06AB413E">
            <w:pPr>
              <w:adjustRightInd w:val="0"/>
              <w:snapToGrid w:val="0"/>
              <w:jc w:val="left"/>
              <w:rPr>
                <w:color w:val="000000"/>
                <w:sz w:val="24"/>
              </w:rPr>
            </w:pPr>
          </w:p>
        </w:tc>
        <w:tc>
          <w:tcPr>
            <w:tcW w:w="1076" w:type="pct"/>
            <w:vAlign w:val="center"/>
          </w:tcPr>
          <w:p w14:paraId="72F29C0C">
            <w:pPr>
              <w:adjustRightInd w:val="0"/>
              <w:snapToGrid w:val="0"/>
              <w:jc w:val="left"/>
              <w:rPr>
                <w:color w:val="000000"/>
                <w:sz w:val="24"/>
              </w:rPr>
            </w:pPr>
          </w:p>
        </w:tc>
      </w:tr>
      <w:tr w14:paraId="40875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7" w:hRule="atLeast"/>
        </w:trPr>
        <w:tc>
          <w:tcPr>
            <w:tcW w:w="382" w:type="pct"/>
            <w:vAlign w:val="center"/>
          </w:tcPr>
          <w:p w14:paraId="5F990A57">
            <w:pPr>
              <w:adjustRightInd w:val="0"/>
              <w:snapToGrid w:val="0"/>
              <w:jc w:val="center"/>
              <w:rPr>
                <w:color w:val="000000"/>
                <w:sz w:val="24"/>
              </w:rPr>
            </w:pPr>
            <w:r>
              <w:rPr>
                <w:color w:val="000000"/>
                <w:sz w:val="24"/>
              </w:rPr>
              <w:t>3</w:t>
            </w:r>
          </w:p>
        </w:tc>
        <w:tc>
          <w:tcPr>
            <w:tcW w:w="1847" w:type="pct"/>
            <w:vAlign w:val="center"/>
          </w:tcPr>
          <w:p w14:paraId="0D2EA571">
            <w:pPr>
              <w:adjustRightInd w:val="0"/>
              <w:snapToGrid w:val="0"/>
              <w:jc w:val="left"/>
              <w:rPr>
                <w:color w:val="000000"/>
                <w:sz w:val="24"/>
              </w:rPr>
            </w:pPr>
            <w:r>
              <w:rPr>
                <w:color w:val="000000"/>
                <w:sz w:val="24"/>
              </w:rPr>
              <w:t>…</w:t>
            </w:r>
          </w:p>
        </w:tc>
        <w:tc>
          <w:tcPr>
            <w:tcW w:w="848" w:type="pct"/>
            <w:vAlign w:val="center"/>
          </w:tcPr>
          <w:p w14:paraId="518DA0DD">
            <w:pPr>
              <w:adjustRightInd w:val="0"/>
              <w:snapToGrid w:val="0"/>
              <w:jc w:val="left"/>
              <w:rPr>
                <w:color w:val="000000"/>
                <w:sz w:val="24"/>
              </w:rPr>
            </w:pPr>
          </w:p>
        </w:tc>
        <w:tc>
          <w:tcPr>
            <w:tcW w:w="847" w:type="pct"/>
            <w:vAlign w:val="center"/>
          </w:tcPr>
          <w:p w14:paraId="41611CB2">
            <w:pPr>
              <w:adjustRightInd w:val="0"/>
              <w:snapToGrid w:val="0"/>
              <w:jc w:val="left"/>
              <w:rPr>
                <w:color w:val="000000"/>
                <w:sz w:val="24"/>
              </w:rPr>
            </w:pPr>
          </w:p>
        </w:tc>
        <w:tc>
          <w:tcPr>
            <w:tcW w:w="1076" w:type="pct"/>
            <w:vAlign w:val="center"/>
          </w:tcPr>
          <w:p w14:paraId="4596AD68">
            <w:pPr>
              <w:adjustRightInd w:val="0"/>
              <w:snapToGrid w:val="0"/>
              <w:jc w:val="left"/>
              <w:rPr>
                <w:color w:val="000000"/>
                <w:sz w:val="24"/>
              </w:rPr>
            </w:pPr>
          </w:p>
        </w:tc>
      </w:tr>
      <w:tr w14:paraId="4E7A2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077" w:type="pct"/>
            <w:gridSpan w:val="3"/>
            <w:vAlign w:val="center"/>
          </w:tcPr>
          <w:p w14:paraId="237AD099">
            <w:pPr>
              <w:adjustRightInd w:val="0"/>
              <w:snapToGrid w:val="0"/>
              <w:jc w:val="left"/>
              <w:rPr>
                <w:color w:val="000000"/>
                <w:sz w:val="24"/>
              </w:rPr>
            </w:pPr>
            <w:r>
              <w:rPr>
                <w:color w:val="000000"/>
                <w:sz w:val="24"/>
              </w:rPr>
              <w:t>总价（元）</w:t>
            </w:r>
          </w:p>
        </w:tc>
        <w:tc>
          <w:tcPr>
            <w:tcW w:w="847" w:type="pct"/>
            <w:vAlign w:val="center"/>
          </w:tcPr>
          <w:p w14:paraId="39A13255">
            <w:pPr>
              <w:adjustRightInd w:val="0"/>
              <w:snapToGrid w:val="0"/>
              <w:jc w:val="left"/>
              <w:rPr>
                <w:color w:val="000000"/>
                <w:sz w:val="24"/>
              </w:rPr>
            </w:pPr>
          </w:p>
        </w:tc>
        <w:tc>
          <w:tcPr>
            <w:tcW w:w="1076" w:type="pct"/>
            <w:vAlign w:val="center"/>
          </w:tcPr>
          <w:p w14:paraId="7814BBEB">
            <w:pPr>
              <w:adjustRightInd w:val="0"/>
              <w:snapToGrid w:val="0"/>
              <w:jc w:val="left"/>
              <w:rPr>
                <w:color w:val="000000"/>
                <w:sz w:val="24"/>
              </w:rPr>
            </w:pPr>
          </w:p>
        </w:tc>
      </w:tr>
    </w:tbl>
    <w:p w14:paraId="40153C7E">
      <w:pPr>
        <w:tabs>
          <w:tab w:val="left" w:pos="1800"/>
          <w:tab w:val="left" w:pos="5580"/>
        </w:tabs>
        <w:jc w:val="left"/>
        <w:rPr>
          <w:color w:val="000000"/>
          <w:sz w:val="24"/>
        </w:rPr>
      </w:pPr>
    </w:p>
    <w:p w14:paraId="09BE71F6">
      <w:pPr>
        <w:tabs>
          <w:tab w:val="left" w:pos="1800"/>
          <w:tab w:val="left" w:pos="5580"/>
        </w:tabs>
        <w:jc w:val="left"/>
        <w:rPr>
          <w:color w:val="000000"/>
          <w:sz w:val="24"/>
        </w:rPr>
      </w:pPr>
    </w:p>
    <w:p w14:paraId="6A26A914">
      <w:pPr>
        <w:tabs>
          <w:tab w:val="left" w:pos="1800"/>
          <w:tab w:val="left" w:pos="5580"/>
        </w:tabs>
        <w:jc w:val="left"/>
        <w:rPr>
          <w:color w:val="000000"/>
          <w:sz w:val="24"/>
        </w:rPr>
      </w:pPr>
    </w:p>
    <w:p w14:paraId="683165BD">
      <w:pPr>
        <w:tabs>
          <w:tab w:val="left" w:pos="1800"/>
          <w:tab w:val="left" w:pos="5580"/>
        </w:tabs>
        <w:jc w:val="left"/>
        <w:rPr>
          <w:color w:val="000000"/>
          <w:sz w:val="24"/>
        </w:rPr>
      </w:pPr>
    </w:p>
    <w:p w14:paraId="4A18FF11">
      <w:pPr>
        <w:autoSpaceDE w:val="0"/>
        <w:autoSpaceDN w:val="0"/>
        <w:adjustRightInd w:val="0"/>
        <w:snapToGrid w:val="0"/>
        <w:spacing w:before="25" w:after="25"/>
        <w:rPr>
          <w:color w:val="000000"/>
          <w:sz w:val="24"/>
        </w:rPr>
      </w:pPr>
      <w:r>
        <w:rPr>
          <w:color w:val="000000"/>
          <w:sz w:val="24"/>
        </w:rPr>
        <w:t>注：</w:t>
      </w:r>
      <w:r>
        <w:rPr>
          <w:rFonts w:hint="eastAsia"/>
          <w:color w:val="000000"/>
          <w:sz w:val="24"/>
        </w:rPr>
        <w:t>1.本表应按包分别填写。</w:t>
      </w:r>
    </w:p>
    <w:p w14:paraId="3BFE0F3C">
      <w:pPr>
        <w:autoSpaceDE w:val="0"/>
        <w:autoSpaceDN w:val="0"/>
        <w:adjustRightInd w:val="0"/>
        <w:snapToGrid w:val="0"/>
        <w:spacing w:before="25" w:after="25"/>
        <w:ind w:firstLine="480" w:firstLineChars="200"/>
        <w:rPr>
          <w:color w:val="000000"/>
          <w:sz w:val="24"/>
        </w:rPr>
      </w:pPr>
      <w:r>
        <w:rPr>
          <w:rFonts w:hint="eastAsia"/>
          <w:color w:val="000000"/>
          <w:sz w:val="24"/>
        </w:rPr>
        <w:t>2.上述各项的详细规格 (如有)，可另页描述。</w:t>
      </w:r>
    </w:p>
    <w:p w14:paraId="1C9B4565">
      <w:pPr>
        <w:autoSpaceDE w:val="0"/>
        <w:autoSpaceDN w:val="0"/>
        <w:adjustRightInd w:val="0"/>
        <w:snapToGrid w:val="0"/>
        <w:spacing w:before="25" w:after="25"/>
        <w:ind w:firstLine="480" w:firstLineChars="200"/>
        <w:rPr>
          <w:color w:val="000000"/>
          <w:sz w:val="24"/>
        </w:rPr>
      </w:pPr>
      <w:r>
        <w:rPr>
          <w:rFonts w:hint="eastAsia"/>
          <w:color w:val="000000"/>
          <w:sz w:val="24"/>
        </w:rPr>
        <w:t>3.此表无需在响应文件中提交，磋商后供应商按磋商小组要求提交。</w:t>
      </w:r>
    </w:p>
    <w:p w14:paraId="0BC1E9F1">
      <w:pPr>
        <w:autoSpaceDE w:val="0"/>
        <w:autoSpaceDN w:val="0"/>
        <w:adjustRightInd w:val="0"/>
        <w:snapToGrid w:val="0"/>
        <w:spacing w:before="25" w:after="25" w:line="360" w:lineRule="auto"/>
        <w:rPr>
          <w:color w:val="000000"/>
          <w:sz w:val="24"/>
          <w:lang w:val="zh-CN"/>
        </w:rPr>
      </w:pPr>
    </w:p>
    <w:p w14:paraId="29388982">
      <w:pPr>
        <w:autoSpaceDE w:val="0"/>
        <w:autoSpaceDN w:val="0"/>
        <w:adjustRightInd w:val="0"/>
        <w:snapToGrid w:val="0"/>
        <w:spacing w:before="25" w:after="25" w:line="360" w:lineRule="auto"/>
        <w:rPr>
          <w:color w:val="000000"/>
          <w:sz w:val="24"/>
          <w:lang w:val="zh-CN"/>
        </w:rPr>
      </w:pPr>
    </w:p>
    <w:p w14:paraId="79001A96">
      <w:pPr>
        <w:autoSpaceDE w:val="0"/>
        <w:autoSpaceDN w:val="0"/>
        <w:adjustRightInd w:val="0"/>
        <w:snapToGrid w:val="0"/>
        <w:spacing w:before="25" w:after="25" w:line="360" w:lineRule="auto"/>
        <w:rPr>
          <w:color w:val="000000"/>
          <w:sz w:val="24"/>
          <w:lang w:val="zh-CN"/>
        </w:rPr>
      </w:pPr>
      <w:r>
        <w:rPr>
          <w:kern w:val="0"/>
          <w:sz w:val="24"/>
        </w:rPr>
        <w:t>供应商授权代表签字（或加盖供应商公章）</w:t>
      </w:r>
      <w:r>
        <w:rPr>
          <w:color w:val="000000"/>
          <w:sz w:val="24"/>
          <w:lang w:val="zh-CN"/>
        </w:rPr>
        <w:t xml:space="preserve">：____________ </w:t>
      </w:r>
    </w:p>
    <w:p w14:paraId="1408EEF2">
      <w:pPr>
        <w:autoSpaceDE w:val="0"/>
        <w:autoSpaceDN w:val="0"/>
        <w:adjustRightInd w:val="0"/>
        <w:snapToGrid w:val="0"/>
        <w:spacing w:before="25" w:after="25" w:line="360" w:lineRule="auto"/>
        <w:rPr>
          <w:color w:val="000000"/>
          <w:sz w:val="24"/>
          <w:lang w:val="zh-CN"/>
        </w:rPr>
      </w:pPr>
      <w:r>
        <w:rPr>
          <w:color w:val="000000"/>
          <w:sz w:val="24"/>
          <w:szCs w:val="20"/>
        </w:rPr>
        <w:t xml:space="preserve">日期：____年____月____日   </w:t>
      </w:r>
    </w:p>
    <w:p w14:paraId="35C37688">
      <w:pPr>
        <w:widowControl/>
        <w:jc w:val="left"/>
        <w:rPr>
          <w:color w:val="000000"/>
          <w:sz w:val="24"/>
          <w:szCs w:val="20"/>
        </w:rPr>
      </w:pPr>
    </w:p>
    <w:p w14:paraId="26A71739">
      <w:pPr>
        <w:spacing w:line="360" w:lineRule="auto"/>
        <w:rPr>
          <w:sz w:val="24"/>
        </w:rPr>
      </w:pPr>
    </w:p>
    <w:p w14:paraId="7332BB0C">
      <w:pPr>
        <w:tabs>
          <w:tab w:val="left" w:pos="360"/>
        </w:tabs>
        <w:snapToGrid w:val="0"/>
        <w:spacing w:line="360" w:lineRule="auto"/>
        <w:outlineLvl w:val="1"/>
        <w:rPr>
          <w:sz w:val="24"/>
        </w:rPr>
      </w:pPr>
    </w:p>
    <w:p w14:paraId="7C3EB74A">
      <w:pPr>
        <w:pStyle w:val="56"/>
      </w:pPr>
    </w:p>
    <w:sectPr>
      <w:headerReference r:id="rId28" w:type="default"/>
      <w:footerReference r:id="rId29" w:type="default"/>
      <w:pgSz w:w="11907" w:h="16840"/>
      <w:pgMar w:top="1117" w:right="1132" w:bottom="1060" w:left="1700" w:header="878" w:footer="88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Malgun Gothic Semilight">
    <w:panose1 w:val="020B0502040204020203"/>
    <w:charset w:val="86"/>
    <w:family w:val="auto"/>
    <w:pitch w:val="default"/>
    <w:sig w:usb0="900002AF" w:usb1="01D77CFB" w:usb2="00000012" w:usb3="00000000" w:csb0="203E01BD" w:csb1="D7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Century Gothic">
    <w:panose1 w:val="020B0502020202020204"/>
    <w:charset w:val="00"/>
    <w:family w:val="swiss"/>
    <w:pitch w:val="default"/>
    <w:sig w:usb0="00000287" w:usb1="00000000" w:usb2="00000000" w:usb3="00000000" w:csb0="2000009F" w:csb1="DFD7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8064E">
    <w:pPr>
      <w:pStyle w:val="28"/>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A8F5D">
    <w:pPr>
      <w:pStyle w:val="28"/>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243ACED5">
    <w:pPr>
      <w:pStyle w:val="28"/>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3D967">
    <w:pPr>
      <w:pStyle w:val="28"/>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EE692">
    <w:pPr>
      <w:pStyle w:val="28"/>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2BA05864">
    <w:pPr>
      <w:pStyle w:val="28"/>
      <w:ind w:right="360"/>
    </w:pPr>
  </w:p>
  <w:p w14:paraId="416BB6CA"/>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471AD">
    <w:pPr>
      <w:pStyle w:val="28"/>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4116D">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6055C93">
                          <w:pPr>
                            <w:pStyle w:val="28"/>
                          </w:pPr>
                          <w:r>
                            <w:fldChar w:fldCharType="begin"/>
                          </w:r>
                          <w:r>
                            <w:instrText xml:space="preserve"> PAGE  \* MERGEFORMAT </w:instrText>
                          </w:r>
                          <w:r>
                            <w:fldChar w:fldCharType="separate"/>
                          </w:r>
                          <w:r>
                            <w:t>47</w:t>
                          </w:r>
                          <w:r>
                            <w:fldChar w:fldCharType="end"/>
                          </w:r>
                        </w:p>
                      </w:txbxContent>
                    </wps:txbx>
                    <wps:bodyPr vert="horz" wrap="none" lIns="0" tIns="0" rIns="0" bIns="0" anchor="t" anchorCtr="0">
                      <a:spAutoFit/>
                    </wps:bodyPr>
                  </wps:wsp>
                </a:graphicData>
              </a:graphic>
            </wp:anchor>
          </w:drawing>
        </mc:Choice>
        <mc:Fallback>
          <w:pict>
            <v:shape id="文本框 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JuztLNwBAADBAwAADgAAAAAAAAAB&#10;ACAAAAAeAQAAZHJzL2Uyb0RvYy54bWxQSwUGAAAAAAYABgBZAQAAbAUAAAAA&#10;">
              <v:fill on="f" focussize="0,0"/>
              <v:stroke on="f"/>
              <v:imagedata o:title=""/>
              <o:lock v:ext="edit" aspectratio="f"/>
              <v:textbox inset="0mm,0mm,0mm,0mm" style="mso-fit-shape-to-text:t;">
                <w:txbxContent>
                  <w:p w14:paraId="16055C93">
                    <w:pPr>
                      <w:pStyle w:val="28"/>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D7D83">
    <w:pPr>
      <w:spacing w:line="189" w:lineRule="auto"/>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3FEDB17">
                          <w:pPr>
                            <w:pStyle w:val="28"/>
                          </w:pPr>
                          <w:r>
                            <w:fldChar w:fldCharType="begin"/>
                          </w:r>
                          <w:r>
                            <w:instrText xml:space="preserve"> PAGE  \* MERGEFORMAT </w:instrText>
                          </w:r>
                          <w:r>
                            <w:fldChar w:fldCharType="separate"/>
                          </w:r>
                          <w:r>
                            <w:t>48</w:t>
                          </w:r>
                          <w:r>
                            <w:fldChar w:fldCharType="end"/>
                          </w:r>
                        </w:p>
                      </w:txbxContent>
                    </wps:txbx>
                    <wps:bodyPr vert="horz" wrap="none" lIns="0" tIns="0" rIns="0" bIns="0" anchor="t" anchorCtr="0">
                      <a:spAutoFit/>
                    </wps:bodyPr>
                  </wps:wsp>
                </a:graphicData>
              </a:graphic>
            </wp:anchor>
          </w:drawing>
        </mc:Choice>
        <mc:Fallback>
          <w:pict>
            <v:shape id="文本框 25"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PLkaydwBAADBAwAADgAAAAAAAAAB&#10;ACAAAAAeAQAAZHJzL2Uyb0RvYy54bWxQSwUGAAAAAAYABgBZAQAAbAUAAAAA&#10;">
              <v:fill on="f" focussize="0,0"/>
              <v:stroke on="f"/>
              <v:imagedata o:title=""/>
              <o:lock v:ext="edit" aspectratio="f"/>
              <v:textbox inset="0mm,0mm,0mm,0mm" style="mso-fit-shape-to-text:t;">
                <w:txbxContent>
                  <w:p w14:paraId="03FEDB17">
                    <w:pPr>
                      <w:pStyle w:val="28"/>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8A5D2">
    <w:pPr>
      <w:pStyle w:val="28"/>
      <w:framePr w:wrap="around" w:vAnchor="text" w:hAnchor="margin" w:xAlign="center" w:y="1"/>
      <w:rPr>
        <w:rStyle w:val="50"/>
      </w:rPr>
    </w:pPr>
    <w:r>
      <w:fldChar w:fldCharType="begin"/>
    </w:r>
    <w:r>
      <w:rPr>
        <w:rStyle w:val="50"/>
      </w:rPr>
      <w:instrText xml:space="preserve">PAGE  </w:instrText>
    </w:r>
    <w:r>
      <w:fldChar w:fldCharType="end"/>
    </w:r>
  </w:p>
  <w:p w14:paraId="581E1B57">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D8BE9">
    <w:pPr>
      <w:pStyle w:val="2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8E509">
    <w:pPr>
      <w:pStyle w:val="28"/>
      <w:jc w:val="center"/>
      <w:rPr>
        <w:rFonts w:ascii="Times New Roman"/>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325735">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64325735">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D2F61">
    <w:pPr>
      <w:pStyle w:val="28"/>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EDDFA9">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25EDDFA9">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30BFE">
    <w:pPr>
      <w:pStyle w:val="28"/>
      <w:rPr>
        <w:rFonts w:ascii="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3F6E7BE">
                          <w:pPr>
                            <w:pStyle w:val="28"/>
                          </w:pPr>
                          <w:r>
                            <w:fldChar w:fldCharType="begin"/>
                          </w:r>
                          <w:r>
                            <w:instrText xml:space="preserve"> PAGE  \* MERGEFORMAT </w:instrText>
                          </w:r>
                          <w:r>
                            <w:fldChar w:fldCharType="separate"/>
                          </w:r>
                          <w:r>
                            <w:t>6</w:t>
                          </w:r>
                          <w:r>
                            <w:fldChar w:fldCharType="end"/>
                          </w:r>
                        </w:p>
                      </w:txbxContent>
                    </wps:txbx>
                    <wps:bodyPr vert="horz" wrap="none" lIns="0" tIns="0" rIns="0" bIns="0" anchor="t" anchorCtr="0">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kzsu5NwBAADBAwAADgAAAAAAAAAB&#10;ACAAAAAeAQAAZHJzL2Uyb0RvYy54bWxQSwUGAAAAAAYABgBZAQAAbAUAAAAA&#10;">
              <v:fill on="f" focussize="0,0"/>
              <v:stroke on="f"/>
              <v:imagedata o:title=""/>
              <o:lock v:ext="edit" aspectratio="f"/>
              <v:textbox inset="0mm,0mm,0mm,0mm" style="mso-fit-shape-to-text:t;">
                <w:txbxContent>
                  <w:p w14:paraId="73F6E7BE">
                    <w:pPr>
                      <w:pStyle w:val="28"/>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1E6B8">
    <w:pPr>
      <w:pStyle w:val="2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8280561">
                          <w:pPr>
                            <w:pStyle w:val="28"/>
                          </w:pPr>
                          <w:r>
                            <w:fldChar w:fldCharType="begin"/>
                          </w:r>
                          <w:r>
                            <w:instrText xml:space="preserve"> PAGE  \* MERGEFORMAT </w:instrText>
                          </w:r>
                          <w:r>
                            <w:fldChar w:fldCharType="separate"/>
                          </w:r>
                          <w:r>
                            <w:t>7</w:t>
                          </w:r>
                          <w:r>
                            <w:fldChar w:fldCharType="end"/>
                          </w:r>
                        </w:p>
                      </w:txbxContent>
                    </wps:txbx>
                    <wps:bodyPr vert="horz" wrap="none" lIns="0" tIns="0" rIns="0" bIns="0" anchor="t" anchorCtr="0">
                      <a:spAutoFit/>
                    </wps:bodyPr>
                  </wps:wsp>
                </a:graphicData>
              </a:graphic>
            </wp:anchor>
          </w:drawing>
        </mc:Choice>
        <mc:Fallback>
          <w:pict>
            <v:shape id="文本框 2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SRWF2dwBAADBAwAADgAAAAAAAAAB&#10;ACAAAAAeAQAAZHJzL2Uyb0RvYy54bWxQSwUGAAAAAAYABgBZAQAAbAUAAAAA&#10;">
              <v:fill on="f" focussize="0,0"/>
              <v:stroke on="f"/>
              <v:imagedata o:title=""/>
              <o:lock v:ext="edit" aspectratio="f"/>
              <v:textbox inset="0mm,0mm,0mm,0mm" style="mso-fit-shape-to-text:t;">
                <w:txbxContent>
                  <w:p w14:paraId="48280561">
                    <w:pPr>
                      <w:pStyle w:val="28"/>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1B5C2">
    <w:pPr>
      <w:pStyle w:val="28"/>
      <w:ind w:right="360"/>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B0D4BF">
                          <w:pPr>
                            <w:pStyle w:val="28"/>
                            <w:rPr>
                              <w:rStyle w:val="50"/>
                            </w:rPr>
                          </w:pPr>
                          <w:r>
                            <w:fldChar w:fldCharType="begin"/>
                          </w:r>
                          <w:r>
                            <w:rPr>
                              <w:rStyle w:val="50"/>
                            </w:rPr>
                            <w:instrText xml:space="preserve">PAGE  </w:instrText>
                          </w:r>
                          <w:r>
                            <w:fldChar w:fldCharType="separate"/>
                          </w:r>
                          <w:r>
                            <w:rPr>
                              <w:rStyle w:val="50"/>
                            </w:rP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4FB0D4BF">
                    <w:pPr>
                      <w:pStyle w:val="28"/>
                      <w:rPr>
                        <w:rStyle w:val="50"/>
                      </w:rPr>
                    </w:pPr>
                    <w:r>
                      <w:fldChar w:fldCharType="begin"/>
                    </w:r>
                    <w:r>
                      <w:rPr>
                        <w:rStyle w:val="50"/>
                      </w:rPr>
                      <w:instrText xml:space="preserve">PAGE  </w:instrText>
                    </w:r>
                    <w:r>
                      <w:fldChar w:fldCharType="separate"/>
                    </w:r>
                    <w:r>
                      <w:rPr>
                        <w:rStyle w:val="50"/>
                      </w:rPr>
                      <w:t>22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B49EE">
    <w:pPr>
      <w:pStyle w:val="2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E0EEDDE">
                          <w:pPr>
                            <w:pStyle w:val="28"/>
                          </w:pPr>
                          <w:r>
                            <w:fldChar w:fldCharType="begin"/>
                          </w:r>
                          <w:r>
                            <w:instrText xml:space="preserve"> PAGE  \* MERGEFORMAT </w:instrText>
                          </w:r>
                          <w:r>
                            <w:fldChar w:fldCharType="separate"/>
                          </w:r>
                          <w:r>
                            <w:t>26</w:t>
                          </w:r>
                          <w:r>
                            <w:fldChar w:fldCharType="end"/>
                          </w:r>
                        </w:p>
                      </w:txbxContent>
                    </wps:txbx>
                    <wps:bodyPr vert="horz" wrap="none" lIns="0" tIns="0" rIns="0" bIns="0" anchor="t" anchorCtr="0">
                      <a:spAutoFit/>
                    </wps:bodyPr>
                  </wps:wsp>
                </a:graphicData>
              </a:graphic>
            </wp:anchor>
          </w:drawing>
        </mc:Choice>
        <mc:Fallback>
          <w:pict>
            <v:shape id="文本框 2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3IQ0pdwBAADBAwAADgAAAAAAAAAB&#10;ACAAAAAeAQAAZHJzL2Uyb0RvYy54bWxQSwUGAAAAAAYABgBZAQAAbAUAAAAA&#10;">
              <v:fill on="f" focussize="0,0"/>
              <v:stroke on="f"/>
              <v:imagedata o:title=""/>
              <o:lock v:ext="edit" aspectratio="f"/>
              <v:textbox inset="0mm,0mm,0mm,0mm" style="mso-fit-shape-to-text:t;">
                <w:txbxContent>
                  <w:p w14:paraId="6E0EEDDE">
                    <w:pPr>
                      <w:pStyle w:val="28"/>
                    </w:pPr>
                    <w:r>
                      <w:fldChar w:fldCharType="begin"/>
                    </w:r>
                    <w:r>
                      <w:instrText xml:space="preserve"> PAGE  \* MERGEFORMAT </w:instrText>
                    </w:r>
                    <w:r>
                      <w:fldChar w:fldCharType="separate"/>
                    </w:r>
                    <w:r>
                      <w:t>26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B1CB9">
    <w:pPr>
      <w:pStyle w:val="29"/>
      <w:jc w:val="right"/>
    </w:pPr>
    <w:r>
      <w:rPr>
        <w:rFonts w:hint="eastAsia"/>
      </w:rPr>
      <w:t xml:space="preserve">北京市政府采购项目竞争性磋商文件示范文本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9EA42">
    <w:pPr>
      <w:pStyle w:val="29"/>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6A48C">
    <w:pPr>
      <w:pStyle w:val="29"/>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FE540">
    <w:pPr>
      <w:pStyle w:val="2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1F3F9">
    <w:pPr>
      <w:pStyle w:val="29"/>
      <w:pBdr>
        <w:top w:val="none" w:color="auto" w:sz="0" w:space="0"/>
        <w:left w:val="none" w:color="auto" w:sz="0" w:space="0"/>
        <w:bottom w:val="none" w:color="auto" w:sz="0" w:space="1"/>
        <w:right w:val="none" w:color="auto" w:sz="0" w:space="0"/>
        <w:between w:val="none" w:color="auto" w:sz="0" w:space="0"/>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B0B51">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8C2DA">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A56E7">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EF069">
    <w:pPr>
      <w:pStyle w:val="2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91BFE">
    <w:pPr>
      <w:pStyle w:val="2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085EC">
    <w:pPr>
      <w:pStyle w:val="29"/>
    </w:pPr>
  </w:p>
  <w:p w14:paraId="7B4E8652"/>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31DC1">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60E55E"/>
    <w:multiLevelType w:val="singleLevel"/>
    <w:tmpl w:val="A760E55E"/>
    <w:lvl w:ilvl="0" w:tentative="0">
      <w:start w:val="4"/>
      <w:numFmt w:val="chineseCounting"/>
      <w:suff w:val="space"/>
      <w:lvlText w:val="第%1章"/>
      <w:lvlJc w:val="left"/>
      <w:rPr>
        <w:rFonts w:hint="eastAsia"/>
      </w:rPr>
    </w:lvl>
  </w:abstractNum>
  <w:abstractNum w:abstractNumId="1">
    <w:nsid w:val="D8868717"/>
    <w:multiLevelType w:val="singleLevel"/>
    <w:tmpl w:val="D8868717"/>
    <w:lvl w:ilvl="0" w:tentative="0">
      <w:start w:val="1"/>
      <w:numFmt w:val="decimal"/>
      <w:lvlText w:val="%1."/>
      <w:lvlJc w:val="left"/>
      <w:pPr>
        <w:ind w:left="425" w:hanging="425"/>
      </w:pPr>
      <w:rPr>
        <w:rFonts w:hint="default"/>
      </w:rPr>
    </w:lvl>
  </w:abstractNum>
  <w:abstractNum w:abstractNumId="2">
    <w:nsid w:val="E11A02BF"/>
    <w:multiLevelType w:val="multilevel"/>
    <w:tmpl w:val="E11A02BF"/>
    <w:lvl w:ilvl="0" w:tentative="0">
      <w:start w:val="1"/>
      <w:numFmt w:val="decimal"/>
      <w:suff w:val="nothing"/>
      <w:lvlText w:val="%1."/>
      <w:lvlJc w:val="left"/>
      <w:pPr>
        <w:ind w:left="851" w:hanging="851"/>
      </w:pPr>
      <w:rPr>
        <w:rFonts w:hint="eastAsia"/>
      </w:rPr>
    </w:lvl>
    <w:lvl w:ilvl="1" w:tentative="0">
      <w:start w:val="1"/>
      <w:numFmt w:val="decimal"/>
      <w:lvlText w:val="%1.%2."/>
      <w:lvlJc w:val="left"/>
      <w:pPr>
        <w:tabs>
          <w:tab w:val="left" w:pos="851"/>
        </w:tabs>
        <w:ind w:left="851" w:hanging="851"/>
      </w:pPr>
      <w:rPr>
        <w:rFonts w:hint="default"/>
        <w:sz w:val="21"/>
        <w:szCs w:val="21"/>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3">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4">
    <w:nsid w:val="0000000A"/>
    <w:multiLevelType w:val="multilevel"/>
    <w:tmpl w:val="0000000A"/>
    <w:lvl w:ilvl="0" w:tentative="0">
      <w:start w:val="1"/>
      <w:numFmt w:val="decimal"/>
      <w:pStyle w:val="113"/>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D"/>
    <w:multiLevelType w:val="multilevel"/>
    <w:tmpl w:val="0000000D"/>
    <w:lvl w:ilvl="0" w:tentative="0">
      <w:start w:val="1"/>
      <w:numFmt w:val="lowerLetter"/>
      <w:pStyle w:val="188"/>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6">
    <w:nsid w:val="00000013"/>
    <w:multiLevelType w:val="singleLevel"/>
    <w:tmpl w:val="00000013"/>
    <w:lvl w:ilvl="0" w:tentative="0">
      <w:start w:val="1"/>
      <w:numFmt w:val="decimal"/>
      <w:pStyle w:val="158"/>
      <w:lvlText w:val="%1."/>
      <w:lvlJc w:val="left"/>
      <w:pPr>
        <w:tabs>
          <w:tab w:val="left" w:pos="360"/>
        </w:tabs>
        <w:ind w:left="360" w:hanging="360"/>
      </w:pPr>
      <w:rPr>
        <w:rFonts w:hint="default"/>
      </w:rPr>
    </w:lvl>
  </w:abstractNum>
  <w:abstractNum w:abstractNumId="7">
    <w:nsid w:val="00000026"/>
    <w:multiLevelType w:val="multilevel"/>
    <w:tmpl w:val="00000026"/>
    <w:lvl w:ilvl="0" w:tentative="0">
      <w:start w:val="1"/>
      <w:numFmt w:val="decimal"/>
      <w:pStyle w:val="107"/>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6"/>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3"/>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2"/>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1"/>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4"/>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7"/>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8">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5"/>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9">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0000002F"/>
    <w:multiLevelType w:val="multilevel"/>
    <w:tmpl w:val="0000002F"/>
    <w:lvl w:ilvl="0" w:tentative="0">
      <w:start w:val="1"/>
      <w:numFmt w:val="decimal"/>
      <w:pStyle w:val="112"/>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E230849"/>
    <w:multiLevelType w:val="multilevel"/>
    <w:tmpl w:val="0E230849"/>
    <w:lvl w:ilvl="0" w:tentative="0">
      <w:start w:val="1"/>
      <w:numFmt w:val="decimal"/>
      <w:pStyle w:val="213"/>
      <w:lvlText w:val="%1"/>
      <w:lvlJc w:val="left"/>
      <w:pPr>
        <w:ind w:left="680" w:hanging="680"/>
      </w:pPr>
      <w:rPr>
        <w:rFonts w:hint="eastAsia" w:ascii="宋体" w:hAnsi="宋体" w:eastAsia="宋体"/>
      </w:rPr>
    </w:lvl>
    <w:lvl w:ilvl="1" w:tentative="0">
      <w:start w:val="1"/>
      <w:numFmt w:val="decimal"/>
      <w:pStyle w:val="214"/>
      <w:lvlText w:val="%1.%2"/>
      <w:lvlJc w:val="left"/>
      <w:pPr>
        <w:ind w:left="851" w:hanging="851"/>
      </w:pPr>
      <w:rPr>
        <w:rFonts w:hint="eastAsia" w:ascii="宋体" w:hAnsi="宋体" w:eastAsia="宋体"/>
        <w:color w:val="auto"/>
      </w:rPr>
    </w:lvl>
    <w:lvl w:ilvl="2" w:tentative="0">
      <w:start w:val="1"/>
      <w:numFmt w:val="decimal"/>
      <w:pStyle w:val="215"/>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2">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43F736E9"/>
    <w:multiLevelType w:val="singleLevel"/>
    <w:tmpl w:val="43F736E9"/>
    <w:lvl w:ilvl="0" w:tentative="0">
      <w:start w:val="2"/>
      <w:numFmt w:val="chineseCounting"/>
      <w:suff w:val="nothing"/>
      <w:lvlText w:val="%1、"/>
      <w:lvlJc w:val="left"/>
      <w:rPr>
        <w:rFonts w:hint="eastAsia"/>
      </w:rPr>
    </w:lvl>
  </w:abstractNum>
  <w:abstractNum w:abstractNumId="15">
    <w:nsid w:val="68E7A4DA"/>
    <w:multiLevelType w:val="singleLevel"/>
    <w:tmpl w:val="68E7A4DA"/>
    <w:lvl w:ilvl="0" w:tentative="0">
      <w:start w:val="4"/>
      <w:numFmt w:val="decimal"/>
      <w:suff w:val="nothing"/>
      <w:lvlText w:val="（%1）"/>
      <w:lvlJc w:val="left"/>
    </w:lvl>
  </w:abstractNum>
  <w:num w:numId="1">
    <w:abstractNumId w:val="7"/>
  </w:num>
  <w:num w:numId="2">
    <w:abstractNumId w:val="10"/>
  </w:num>
  <w:num w:numId="3">
    <w:abstractNumId w:val="4"/>
  </w:num>
  <w:num w:numId="4">
    <w:abstractNumId w:val="8"/>
  </w:num>
  <w:num w:numId="5">
    <w:abstractNumId w:val="6"/>
  </w:num>
  <w:num w:numId="6">
    <w:abstractNumId w:val="5"/>
  </w:num>
  <w:num w:numId="7">
    <w:abstractNumId w:val="11"/>
  </w:num>
  <w:num w:numId="8">
    <w:abstractNumId w:val="2"/>
  </w:num>
  <w:num w:numId="9">
    <w:abstractNumId w:val="9"/>
  </w:num>
  <w:num w:numId="10">
    <w:abstractNumId w:val="3"/>
  </w:num>
  <w:num w:numId="11">
    <w:abstractNumId w:val="12"/>
  </w:num>
  <w:num w:numId="12">
    <w:abstractNumId w:val="15"/>
  </w:num>
  <w:num w:numId="13">
    <w:abstractNumId w:val="0"/>
  </w:num>
  <w:num w:numId="14">
    <w:abstractNumId w:val="14"/>
  </w:num>
  <w:num w:numId="15">
    <w:abstractNumId w:val="1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ZDU2OGE2NWQ3MDkzZDQyYzQwZjU3NTMyY2U5MmE5Nzc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2D"/>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4D"/>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53"/>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46A"/>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68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8C0"/>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5D85"/>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4F"/>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83"/>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6F"/>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456"/>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D8C"/>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1B8"/>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4C"/>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153"/>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859"/>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0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D6F"/>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062"/>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5B"/>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210"/>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02"/>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494"/>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0FC"/>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7F7F13"/>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188"/>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513"/>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535"/>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2E92"/>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BFA"/>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3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40F"/>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5F0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A5B"/>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D38"/>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3B3"/>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375"/>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074"/>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424"/>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423"/>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C16"/>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603"/>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A20"/>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6F03"/>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4E"/>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67"/>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6E8D"/>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03"/>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A63"/>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383"/>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04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AC6"/>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4B4"/>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C03"/>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3FDD"/>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15"/>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923"/>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5C0B4E"/>
    <w:rsid w:val="018407B3"/>
    <w:rsid w:val="021E574E"/>
    <w:rsid w:val="02301CBE"/>
    <w:rsid w:val="030D62EE"/>
    <w:rsid w:val="03D472D2"/>
    <w:rsid w:val="04BC3145"/>
    <w:rsid w:val="05737123"/>
    <w:rsid w:val="0659586C"/>
    <w:rsid w:val="078E2CF2"/>
    <w:rsid w:val="08C22770"/>
    <w:rsid w:val="08D00067"/>
    <w:rsid w:val="095A2027"/>
    <w:rsid w:val="0AB52EEA"/>
    <w:rsid w:val="0B660C1A"/>
    <w:rsid w:val="0BC375EF"/>
    <w:rsid w:val="0BF54A29"/>
    <w:rsid w:val="0C042C14"/>
    <w:rsid w:val="0C584B01"/>
    <w:rsid w:val="0C6B3366"/>
    <w:rsid w:val="0CCD0CBE"/>
    <w:rsid w:val="0D4437B1"/>
    <w:rsid w:val="0D570D57"/>
    <w:rsid w:val="0D62190C"/>
    <w:rsid w:val="0E675F4F"/>
    <w:rsid w:val="0EA7478C"/>
    <w:rsid w:val="0F614B4B"/>
    <w:rsid w:val="0FA605E4"/>
    <w:rsid w:val="0FBD50BE"/>
    <w:rsid w:val="0FC90073"/>
    <w:rsid w:val="1025513D"/>
    <w:rsid w:val="10472B33"/>
    <w:rsid w:val="105C7186"/>
    <w:rsid w:val="11765524"/>
    <w:rsid w:val="122A215C"/>
    <w:rsid w:val="12353631"/>
    <w:rsid w:val="12BF3379"/>
    <w:rsid w:val="138C6520"/>
    <w:rsid w:val="139C2FCC"/>
    <w:rsid w:val="14951E1C"/>
    <w:rsid w:val="14DB04C0"/>
    <w:rsid w:val="15E92769"/>
    <w:rsid w:val="173043EC"/>
    <w:rsid w:val="17F93E0B"/>
    <w:rsid w:val="189936EA"/>
    <w:rsid w:val="18EC3FB4"/>
    <w:rsid w:val="18F41B50"/>
    <w:rsid w:val="1A1E106E"/>
    <w:rsid w:val="1B813443"/>
    <w:rsid w:val="1BB74BE3"/>
    <w:rsid w:val="1BDF2614"/>
    <w:rsid w:val="1C455CA5"/>
    <w:rsid w:val="1CC0569C"/>
    <w:rsid w:val="1CCC06EF"/>
    <w:rsid w:val="1CD06430"/>
    <w:rsid w:val="1D2C69D2"/>
    <w:rsid w:val="1E594203"/>
    <w:rsid w:val="1F013B68"/>
    <w:rsid w:val="1F88624C"/>
    <w:rsid w:val="1F890B18"/>
    <w:rsid w:val="1FDD46BC"/>
    <w:rsid w:val="20095398"/>
    <w:rsid w:val="20254CE5"/>
    <w:rsid w:val="20790727"/>
    <w:rsid w:val="20992FDD"/>
    <w:rsid w:val="20B16579"/>
    <w:rsid w:val="215207B6"/>
    <w:rsid w:val="21C222A1"/>
    <w:rsid w:val="21E36C06"/>
    <w:rsid w:val="22A502F4"/>
    <w:rsid w:val="22D97C3F"/>
    <w:rsid w:val="231B021F"/>
    <w:rsid w:val="239E00B4"/>
    <w:rsid w:val="23B42696"/>
    <w:rsid w:val="246C2A48"/>
    <w:rsid w:val="24AD279C"/>
    <w:rsid w:val="24C4122E"/>
    <w:rsid w:val="250663D1"/>
    <w:rsid w:val="251E74A4"/>
    <w:rsid w:val="258A5714"/>
    <w:rsid w:val="26F471BF"/>
    <w:rsid w:val="27205283"/>
    <w:rsid w:val="274C5407"/>
    <w:rsid w:val="275A41D5"/>
    <w:rsid w:val="27843CE5"/>
    <w:rsid w:val="28C055AB"/>
    <w:rsid w:val="298A5BB9"/>
    <w:rsid w:val="2A566B69"/>
    <w:rsid w:val="2C026598"/>
    <w:rsid w:val="2C351815"/>
    <w:rsid w:val="2C40711F"/>
    <w:rsid w:val="2CE15203"/>
    <w:rsid w:val="2DD17478"/>
    <w:rsid w:val="2E434A6A"/>
    <w:rsid w:val="2E8F2D8A"/>
    <w:rsid w:val="2EE74AB9"/>
    <w:rsid w:val="2F1202AE"/>
    <w:rsid w:val="2F204A72"/>
    <w:rsid w:val="2F544C9F"/>
    <w:rsid w:val="2F8135BA"/>
    <w:rsid w:val="2F813C45"/>
    <w:rsid w:val="2F8F3F29"/>
    <w:rsid w:val="2F912134"/>
    <w:rsid w:val="30137F7E"/>
    <w:rsid w:val="31E646CE"/>
    <w:rsid w:val="32354F6B"/>
    <w:rsid w:val="328119CD"/>
    <w:rsid w:val="32EB653A"/>
    <w:rsid w:val="338B64F0"/>
    <w:rsid w:val="35521C81"/>
    <w:rsid w:val="35957DBF"/>
    <w:rsid w:val="35F165B8"/>
    <w:rsid w:val="36097FA2"/>
    <w:rsid w:val="363870C8"/>
    <w:rsid w:val="367774C5"/>
    <w:rsid w:val="37B87D95"/>
    <w:rsid w:val="38657957"/>
    <w:rsid w:val="38F80D91"/>
    <w:rsid w:val="393B376F"/>
    <w:rsid w:val="39C70AE8"/>
    <w:rsid w:val="3A3E2202"/>
    <w:rsid w:val="3BCB6780"/>
    <w:rsid w:val="3C4A41E3"/>
    <w:rsid w:val="3C6411E1"/>
    <w:rsid w:val="3D8F1598"/>
    <w:rsid w:val="3D956BAE"/>
    <w:rsid w:val="3DF338D5"/>
    <w:rsid w:val="3E1A51F3"/>
    <w:rsid w:val="3E350391"/>
    <w:rsid w:val="3E4B3711"/>
    <w:rsid w:val="3E7A647D"/>
    <w:rsid w:val="3EA07DDD"/>
    <w:rsid w:val="3EAA1FA0"/>
    <w:rsid w:val="3F10792C"/>
    <w:rsid w:val="3F6E2DEC"/>
    <w:rsid w:val="3FF5F3AE"/>
    <w:rsid w:val="407C216D"/>
    <w:rsid w:val="41141929"/>
    <w:rsid w:val="412070D7"/>
    <w:rsid w:val="413A479C"/>
    <w:rsid w:val="429E4757"/>
    <w:rsid w:val="42CD0A98"/>
    <w:rsid w:val="430420E0"/>
    <w:rsid w:val="431A0C09"/>
    <w:rsid w:val="43405188"/>
    <w:rsid w:val="43622277"/>
    <w:rsid w:val="440103D3"/>
    <w:rsid w:val="441D2C55"/>
    <w:rsid w:val="4488746D"/>
    <w:rsid w:val="44A43B7B"/>
    <w:rsid w:val="450A1C47"/>
    <w:rsid w:val="451F3201"/>
    <w:rsid w:val="4588349D"/>
    <w:rsid w:val="46685A76"/>
    <w:rsid w:val="46770DD1"/>
    <w:rsid w:val="4677B9E9"/>
    <w:rsid w:val="46A047CA"/>
    <w:rsid w:val="472E43D9"/>
    <w:rsid w:val="477E2876"/>
    <w:rsid w:val="479779C7"/>
    <w:rsid w:val="480E2158"/>
    <w:rsid w:val="48D1681A"/>
    <w:rsid w:val="48D37A5B"/>
    <w:rsid w:val="49D942C7"/>
    <w:rsid w:val="49E70782"/>
    <w:rsid w:val="49FE1F7F"/>
    <w:rsid w:val="4B65373A"/>
    <w:rsid w:val="4B825F6B"/>
    <w:rsid w:val="4D00163A"/>
    <w:rsid w:val="4D186B5A"/>
    <w:rsid w:val="4E233D62"/>
    <w:rsid w:val="4EAB059E"/>
    <w:rsid w:val="4EBB3F9B"/>
    <w:rsid w:val="4ED84B4D"/>
    <w:rsid w:val="4F0F5BE3"/>
    <w:rsid w:val="4F3D1985"/>
    <w:rsid w:val="4FA275F8"/>
    <w:rsid w:val="4FAC67CD"/>
    <w:rsid w:val="4FFC288D"/>
    <w:rsid w:val="508B5BEF"/>
    <w:rsid w:val="51053241"/>
    <w:rsid w:val="51967DC3"/>
    <w:rsid w:val="5213106D"/>
    <w:rsid w:val="52422029"/>
    <w:rsid w:val="52B949B9"/>
    <w:rsid w:val="534A63FA"/>
    <w:rsid w:val="535215B6"/>
    <w:rsid w:val="535A6478"/>
    <w:rsid w:val="538419AF"/>
    <w:rsid w:val="54444A33"/>
    <w:rsid w:val="54C34932"/>
    <w:rsid w:val="55040901"/>
    <w:rsid w:val="55840DA9"/>
    <w:rsid w:val="55D30964"/>
    <w:rsid w:val="56447097"/>
    <w:rsid w:val="56C1680E"/>
    <w:rsid w:val="56DF05DE"/>
    <w:rsid w:val="577B0AAE"/>
    <w:rsid w:val="57E53632"/>
    <w:rsid w:val="57FC6189"/>
    <w:rsid w:val="5906675A"/>
    <w:rsid w:val="59D95C1D"/>
    <w:rsid w:val="59E20F76"/>
    <w:rsid w:val="5A747787"/>
    <w:rsid w:val="5B0B0058"/>
    <w:rsid w:val="5B767461"/>
    <w:rsid w:val="5B8BFBD8"/>
    <w:rsid w:val="5BA27FD2"/>
    <w:rsid w:val="5BBE156E"/>
    <w:rsid w:val="5BD20B76"/>
    <w:rsid w:val="5CDD3707"/>
    <w:rsid w:val="5CE822C5"/>
    <w:rsid w:val="5CF60894"/>
    <w:rsid w:val="5D3A352A"/>
    <w:rsid w:val="5E5B3722"/>
    <w:rsid w:val="5F073306"/>
    <w:rsid w:val="5F0773A7"/>
    <w:rsid w:val="5F5F73B9"/>
    <w:rsid w:val="604E7E90"/>
    <w:rsid w:val="616C7AA2"/>
    <w:rsid w:val="61C176C2"/>
    <w:rsid w:val="6212211F"/>
    <w:rsid w:val="62652744"/>
    <w:rsid w:val="62C81C71"/>
    <w:rsid w:val="63392A57"/>
    <w:rsid w:val="638255C6"/>
    <w:rsid w:val="648D1ADE"/>
    <w:rsid w:val="64C86FBA"/>
    <w:rsid w:val="64CA3E7E"/>
    <w:rsid w:val="64EB0A4F"/>
    <w:rsid w:val="65560E0F"/>
    <w:rsid w:val="655C540A"/>
    <w:rsid w:val="65C07C91"/>
    <w:rsid w:val="661E4C47"/>
    <w:rsid w:val="665E591B"/>
    <w:rsid w:val="66FFFF9D"/>
    <w:rsid w:val="6838144E"/>
    <w:rsid w:val="68525F02"/>
    <w:rsid w:val="686A0AB4"/>
    <w:rsid w:val="68AA7398"/>
    <w:rsid w:val="6960386C"/>
    <w:rsid w:val="69721EB0"/>
    <w:rsid w:val="69B12712"/>
    <w:rsid w:val="6BE50451"/>
    <w:rsid w:val="6C553829"/>
    <w:rsid w:val="6D0E1AC4"/>
    <w:rsid w:val="6DAD5695"/>
    <w:rsid w:val="6E9E738B"/>
    <w:rsid w:val="6EB81E4D"/>
    <w:rsid w:val="6EBC31C7"/>
    <w:rsid w:val="6EED3F36"/>
    <w:rsid w:val="6FAD74D8"/>
    <w:rsid w:val="711C351B"/>
    <w:rsid w:val="71FF7844"/>
    <w:rsid w:val="738E13CF"/>
    <w:rsid w:val="74234E42"/>
    <w:rsid w:val="742C597A"/>
    <w:rsid w:val="74B1259F"/>
    <w:rsid w:val="74E67556"/>
    <w:rsid w:val="757C0194"/>
    <w:rsid w:val="7682346D"/>
    <w:rsid w:val="76B4739E"/>
    <w:rsid w:val="76C210CA"/>
    <w:rsid w:val="775A6197"/>
    <w:rsid w:val="789A3768"/>
    <w:rsid w:val="79334EF2"/>
    <w:rsid w:val="799A287B"/>
    <w:rsid w:val="79F503F9"/>
    <w:rsid w:val="7AC01F2E"/>
    <w:rsid w:val="7AF10BC1"/>
    <w:rsid w:val="7AF64429"/>
    <w:rsid w:val="7AFCD8F5"/>
    <w:rsid w:val="7B813FCF"/>
    <w:rsid w:val="7C59640A"/>
    <w:rsid w:val="7ECD2929"/>
    <w:rsid w:val="7EFD4B74"/>
    <w:rsid w:val="7F121E48"/>
    <w:rsid w:val="7F255E73"/>
    <w:rsid w:val="7F5232A8"/>
    <w:rsid w:val="7FD2726D"/>
    <w:rsid w:val="7FDB53BA"/>
    <w:rsid w:val="AFAE8C24"/>
    <w:rsid w:val="BBBD1F96"/>
    <w:rsid w:val="BFFA60B1"/>
    <w:rsid w:val="DB9F5A9B"/>
    <w:rsid w:val="DBF40199"/>
    <w:rsid w:val="DF7AD8D6"/>
    <w:rsid w:val="F3EFEC6E"/>
    <w:rsid w:val="F97DCF23"/>
    <w:rsid w:val="FB7F52A8"/>
    <w:rsid w:val="FBD56EF3"/>
    <w:rsid w:val="FBFBC52D"/>
    <w:rsid w:val="FBFEC5F3"/>
    <w:rsid w:val="FE2ED3D8"/>
    <w:rsid w:val="FE7725E9"/>
    <w:rsid w:val="FEFEE4CB"/>
    <w:rsid w:val="FF969FC2"/>
    <w:rsid w:val="FFAF80A0"/>
    <w:rsid w:val="FFEB20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7"/>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8"/>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60"/>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61"/>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62"/>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3"/>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4"/>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5"/>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6"/>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8">
    <w:name w:val="Default Paragraph Font"/>
    <w:unhideWhenUsed/>
    <w:uiPriority w:val="1"/>
  </w:style>
  <w:style w:type="table" w:default="1" w:styleId="45">
    <w:name w:val="Normal Table"/>
    <w:semiHidden/>
    <w:unhideWhenUsed/>
    <w:uiPriority w:val="99"/>
    <w:tblPr>
      <w:tblCellMar>
        <w:top w:w="0" w:type="dxa"/>
        <w:left w:w="108" w:type="dxa"/>
        <w:bottom w:w="0" w:type="dxa"/>
        <w:right w:w="108" w:type="dxa"/>
      </w:tblCellMar>
    </w:tblPr>
  </w:style>
  <w:style w:type="paragraph" w:styleId="4">
    <w:name w:val="Normal Indent"/>
    <w:basedOn w:val="1"/>
    <w:link w:val="59"/>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67"/>
    <w:qFormat/>
    <w:uiPriority w:val="0"/>
    <w:pPr>
      <w:shd w:val="clear" w:color="auto" w:fill="000080"/>
    </w:pPr>
  </w:style>
  <w:style w:type="paragraph" w:styleId="15">
    <w:name w:val="annotation text"/>
    <w:basedOn w:val="1"/>
    <w:link w:val="68"/>
    <w:qFormat/>
    <w:uiPriority w:val="99"/>
    <w:pPr>
      <w:jc w:val="left"/>
    </w:pPr>
  </w:style>
  <w:style w:type="paragraph" w:styleId="16">
    <w:name w:val="Body Text 3"/>
    <w:basedOn w:val="1"/>
    <w:link w:val="69"/>
    <w:qFormat/>
    <w:uiPriority w:val="0"/>
    <w:pPr>
      <w:spacing w:after="120"/>
    </w:pPr>
    <w:rPr>
      <w:sz w:val="16"/>
      <w:szCs w:val="16"/>
    </w:rPr>
  </w:style>
  <w:style w:type="paragraph" w:styleId="17">
    <w:name w:val="Body Text"/>
    <w:basedOn w:val="1"/>
    <w:link w:val="70"/>
    <w:qFormat/>
    <w:uiPriority w:val="0"/>
    <w:pPr>
      <w:tabs>
        <w:tab w:val="left" w:pos="567"/>
      </w:tabs>
      <w:spacing w:before="120" w:line="22" w:lineRule="atLeast"/>
    </w:pPr>
    <w:rPr>
      <w:rFonts w:ascii="宋体" w:hAnsi="宋体"/>
      <w:sz w:val="24"/>
    </w:rPr>
  </w:style>
  <w:style w:type="paragraph" w:styleId="18">
    <w:name w:val="Body Text Indent"/>
    <w:basedOn w:val="1"/>
    <w:link w:val="71"/>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72"/>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73"/>
    <w:qFormat/>
    <w:uiPriority w:val="0"/>
    <w:pPr>
      <w:ind w:left="100" w:leftChars="2500"/>
    </w:pPr>
    <w:rPr>
      <w:rFonts w:ascii="仿宋_GB2312" w:hAnsi="宋体" w:eastAsia="仿宋_GB2312"/>
      <w:color w:val="000000"/>
      <w:sz w:val="24"/>
    </w:rPr>
  </w:style>
  <w:style w:type="paragraph" w:styleId="26">
    <w:name w:val="Body Text Indent 2"/>
    <w:basedOn w:val="1"/>
    <w:link w:val="74"/>
    <w:qFormat/>
    <w:uiPriority w:val="0"/>
    <w:pPr>
      <w:ind w:firstLine="480" w:firstLineChars="200"/>
    </w:pPr>
    <w:rPr>
      <w:rFonts w:ascii="仿宋_GB2312" w:eastAsia="仿宋_GB2312"/>
      <w:sz w:val="24"/>
    </w:rPr>
  </w:style>
  <w:style w:type="paragraph" w:styleId="27">
    <w:name w:val="Balloon Text"/>
    <w:basedOn w:val="1"/>
    <w:link w:val="75"/>
    <w:qFormat/>
    <w:uiPriority w:val="0"/>
    <w:rPr>
      <w:sz w:val="18"/>
      <w:szCs w:val="18"/>
    </w:rPr>
  </w:style>
  <w:style w:type="paragraph" w:styleId="28">
    <w:name w:val="footer"/>
    <w:basedOn w:val="1"/>
    <w:link w:val="76"/>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7"/>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78"/>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index 9"/>
    <w:basedOn w:val="1"/>
    <w:next w:val="1"/>
    <w:qFormat/>
    <w:uiPriority w:val="0"/>
    <w:pPr>
      <w:jc w:val="left"/>
    </w:pPr>
    <w:rPr>
      <w:rFonts w:ascii="仿宋_GB2312" w:hAnsi="Calibri" w:eastAsia="仿宋_GB2312" w:cs="仿宋_GB2312"/>
      <w:sz w:val="32"/>
      <w:szCs w:val="32"/>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Message Header"/>
    <w:basedOn w:val="1"/>
    <w:next w:val="17"/>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sz w:val="24"/>
    </w:rPr>
  </w:style>
  <w:style w:type="paragraph" w:styleId="38">
    <w:name w:val="HTML Preformatted"/>
    <w:basedOn w:val="1"/>
    <w:link w:val="7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rPr>
      <w:szCs w:val="20"/>
    </w:rPr>
  </w:style>
  <w:style w:type="paragraph" w:styleId="41">
    <w:name w:val="Title"/>
    <w:basedOn w:val="1"/>
    <w:link w:val="80"/>
    <w:qFormat/>
    <w:uiPriority w:val="0"/>
    <w:pPr>
      <w:jc w:val="center"/>
      <w:outlineLvl w:val="0"/>
    </w:pPr>
    <w:rPr>
      <w:b/>
      <w:sz w:val="32"/>
      <w:szCs w:val="20"/>
    </w:rPr>
  </w:style>
  <w:style w:type="paragraph" w:styleId="42">
    <w:name w:val="annotation subject"/>
    <w:basedOn w:val="15"/>
    <w:next w:val="15"/>
    <w:link w:val="81"/>
    <w:qFormat/>
    <w:uiPriority w:val="0"/>
    <w:rPr>
      <w:b/>
      <w:bCs/>
    </w:rPr>
  </w:style>
  <w:style w:type="paragraph" w:styleId="43">
    <w:name w:val="Body Text First Indent"/>
    <w:basedOn w:val="17"/>
    <w:qFormat/>
    <w:uiPriority w:val="0"/>
    <w:pPr>
      <w:ind w:firstLine="420" w:firstLineChars="100"/>
    </w:pPr>
  </w:style>
  <w:style w:type="paragraph" w:styleId="44">
    <w:name w:val="Body Text First Indent 2"/>
    <w:basedOn w:val="18"/>
    <w:next w:val="1"/>
    <w:link w:val="83"/>
    <w:qFormat/>
    <w:uiPriority w:val="0"/>
    <w:pPr>
      <w:spacing w:after="120" w:line="480" w:lineRule="exact"/>
      <w:ind w:left="420" w:leftChars="200" w:firstLine="420" w:firstLineChars="200"/>
    </w:pPr>
    <w:rPr>
      <w:szCs w:val="20"/>
    </w:rPr>
  </w:style>
  <w:style w:type="table" w:styleId="46">
    <w:name w:val="Table Grid"/>
    <w:basedOn w:val="4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7">
    <w:name w:val="Medium Grid 1 Accent 2"/>
    <w:basedOn w:val="45"/>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rPr>
      <w:color w:val="CC0033"/>
    </w:rPr>
  </w:style>
  <w:style w:type="character" w:styleId="53">
    <w:name w:val="Hyperlink"/>
    <w:qFormat/>
    <w:uiPriority w:val="99"/>
    <w:rPr>
      <w:color w:val="0000FF"/>
      <w:u w:val="single"/>
    </w:rPr>
  </w:style>
  <w:style w:type="character" w:styleId="54">
    <w:name w:val="annotation reference"/>
    <w:qFormat/>
    <w:uiPriority w:val="99"/>
    <w:rPr>
      <w:sz w:val="21"/>
      <w:szCs w:val="21"/>
    </w:rPr>
  </w:style>
  <w:style w:type="character" w:styleId="55">
    <w:name w:val="HTML Cite"/>
    <w:qFormat/>
    <w:uiPriority w:val="0"/>
    <w:rPr>
      <w:i/>
      <w:iCs/>
    </w:rPr>
  </w:style>
  <w:style w:type="paragraph" w:customStyle="1" w:styleId="56">
    <w:name w:val="样式 10 磅13"/>
    <w:qFormat/>
    <w:uiPriority w:val="0"/>
    <w:pPr>
      <w:widowControl w:val="0"/>
      <w:jc w:val="both"/>
    </w:pPr>
    <w:rPr>
      <w:rFonts w:ascii="Calibri" w:hAnsi="Calibri" w:eastAsia="宋体" w:cs="Times New Roman"/>
      <w:kern w:val="2"/>
      <w:sz w:val="21"/>
      <w:szCs w:val="24"/>
      <w:lang w:val="en-US" w:eastAsia="zh-CN" w:bidi="ar-SA"/>
    </w:rPr>
  </w:style>
  <w:style w:type="character" w:customStyle="1" w:styleId="57">
    <w:name w:val="标题 1 字符"/>
    <w:basedOn w:val="48"/>
    <w:link w:val="2"/>
    <w:qFormat/>
    <w:uiPriority w:val="0"/>
    <w:rPr>
      <w:rFonts w:ascii="宋体"/>
      <w:b/>
      <w:kern w:val="44"/>
      <w:sz w:val="32"/>
    </w:rPr>
  </w:style>
  <w:style w:type="character" w:customStyle="1" w:styleId="58">
    <w:name w:val="标题 2 字符"/>
    <w:link w:val="3"/>
    <w:qFormat/>
    <w:uiPriority w:val="0"/>
    <w:rPr>
      <w:rFonts w:ascii="Arial" w:hAnsi="Arial" w:eastAsia="黑体"/>
      <w:b/>
      <w:sz w:val="30"/>
      <w:lang w:val="en-US" w:eastAsia="zh-CN" w:bidi="ar-SA"/>
    </w:rPr>
  </w:style>
  <w:style w:type="character" w:customStyle="1" w:styleId="59">
    <w:name w:val="正文缩进 字符"/>
    <w:link w:val="4"/>
    <w:qFormat/>
    <w:uiPriority w:val="0"/>
    <w:rPr>
      <w:rFonts w:ascii="宋体" w:eastAsia="宋体"/>
      <w:kern w:val="2"/>
      <w:sz w:val="24"/>
      <w:szCs w:val="24"/>
      <w:lang w:val="en-US" w:eastAsia="zh-CN" w:bidi="ar-SA"/>
    </w:rPr>
  </w:style>
  <w:style w:type="character" w:customStyle="1" w:styleId="60">
    <w:name w:val="标题 3 字符"/>
    <w:link w:val="5"/>
    <w:qFormat/>
    <w:uiPriority w:val="0"/>
    <w:rPr>
      <w:rFonts w:ascii="宋体" w:eastAsia="宋体"/>
      <w:b/>
      <w:sz w:val="24"/>
      <w:u w:val="single"/>
      <w:lang w:val="en-US" w:eastAsia="zh-CN" w:bidi="ar-SA"/>
    </w:rPr>
  </w:style>
  <w:style w:type="character" w:customStyle="1" w:styleId="61">
    <w:name w:val="标题 4 字符"/>
    <w:basedOn w:val="48"/>
    <w:link w:val="6"/>
    <w:qFormat/>
    <w:uiPriority w:val="0"/>
    <w:rPr>
      <w:rFonts w:ascii="Arial" w:hAnsi="Arial" w:eastAsia="黑体"/>
      <w:b/>
      <w:sz w:val="28"/>
    </w:rPr>
  </w:style>
  <w:style w:type="character" w:customStyle="1" w:styleId="62">
    <w:name w:val="标题 5 字符"/>
    <w:basedOn w:val="48"/>
    <w:link w:val="7"/>
    <w:qFormat/>
    <w:uiPriority w:val="0"/>
    <w:rPr>
      <w:b/>
      <w:sz w:val="28"/>
    </w:rPr>
  </w:style>
  <w:style w:type="character" w:customStyle="1" w:styleId="63">
    <w:name w:val="标题 6 字符"/>
    <w:basedOn w:val="48"/>
    <w:link w:val="8"/>
    <w:qFormat/>
    <w:uiPriority w:val="0"/>
    <w:rPr>
      <w:rFonts w:ascii="Arial" w:hAnsi="Arial" w:eastAsia="黑体"/>
      <w:b/>
      <w:sz w:val="24"/>
    </w:rPr>
  </w:style>
  <w:style w:type="character" w:customStyle="1" w:styleId="64">
    <w:name w:val="标题 7 字符"/>
    <w:basedOn w:val="48"/>
    <w:link w:val="9"/>
    <w:qFormat/>
    <w:uiPriority w:val="0"/>
    <w:rPr>
      <w:b/>
      <w:sz w:val="24"/>
    </w:rPr>
  </w:style>
  <w:style w:type="character" w:customStyle="1" w:styleId="65">
    <w:name w:val="标题 8 字符"/>
    <w:basedOn w:val="48"/>
    <w:link w:val="10"/>
    <w:qFormat/>
    <w:uiPriority w:val="0"/>
    <w:rPr>
      <w:rFonts w:ascii="Arial" w:hAnsi="Arial" w:eastAsia="黑体"/>
      <w:sz w:val="24"/>
    </w:rPr>
  </w:style>
  <w:style w:type="character" w:customStyle="1" w:styleId="66">
    <w:name w:val="标题 9 字符"/>
    <w:basedOn w:val="48"/>
    <w:link w:val="11"/>
    <w:qFormat/>
    <w:uiPriority w:val="0"/>
    <w:rPr>
      <w:rFonts w:ascii="Arial" w:hAnsi="Arial" w:eastAsia="黑体"/>
      <w:sz w:val="21"/>
    </w:rPr>
  </w:style>
  <w:style w:type="character" w:customStyle="1" w:styleId="67">
    <w:name w:val="文档结构图 字符"/>
    <w:basedOn w:val="48"/>
    <w:link w:val="14"/>
    <w:qFormat/>
    <w:uiPriority w:val="0"/>
    <w:rPr>
      <w:kern w:val="2"/>
      <w:sz w:val="21"/>
      <w:szCs w:val="24"/>
      <w:shd w:val="clear" w:color="auto" w:fill="000080"/>
    </w:rPr>
  </w:style>
  <w:style w:type="character" w:customStyle="1" w:styleId="68">
    <w:name w:val="批注文字 字符1"/>
    <w:link w:val="15"/>
    <w:qFormat/>
    <w:uiPriority w:val="99"/>
    <w:rPr>
      <w:kern w:val="2"/>
      <w:sz w:val="21"/>
      <w:szCs w:val="24"/>
    </w:rPr>
  </w:style>
  <w:style w:type="character" w:customStyle="1" w:styleId="69">
    <w:name w:val="正文文本 3 字符"/>
    <w:basedOn w:val="48"/>
    <w:link w:val="16"/>
    <w:qFormat/>
    <w:uiPriority w:val="0"/>
    <w:rPr>
      <w:kern w:val="2"/>
      <w:sz w:val="16"/>
      <w:szCs w:val="16"/>
    </w:rPr>
  </w:style>
  <w:style w:type="character" w:customStyle="1" w:styleId="70">
    <w:name w:val="正文文本 字符"/>
    <w:basedOn w:val="48"/>
    <w:link w:val="17"/>
    <w:qFormat/>
    <w:uiPriority w:val="0"/>
    <w:rPr>
      <w:rFonts w:ascii="宋体" w:hAnsi="宋体"/>
      <w:kern w:val="2"/>
      <w:sz w:val="24"/>
      <w:szCs w:val="24"/>
    </w:rPr>
  </w:style>
  <w:style w:type="character" w:customStyle="1" w:styleId="71">
    <w:name w:val="正文文本缩进 字符"/>
    <w:link w:val="18"/>
    <w:qFormat/>
    <w:uiPriority w:val="0"/>
    <w:rPr>
      <w:rFonts w:eastAsia="宋体"/>
      <w:kern w:val="2"/>
      <w:sz w:val="24"/>
      <w:szCs w:val="24"/>
      <w:lang w:val="en-US" w:eastAsia="zh-CN" w:bidi="ar-SA"/>
    </w:rPr>
  </w:style>
  <w:style w:type="character" w:customStyle="1" w:styleId="72">
    <w:name w:val="纯文本 字符2"/>
    <w:basedOn w:val="48"/>
    <w:link w:val="23"/>
    <w:qFormat/>
    <w:uiPriority w:val="0"/>
    <w:rPr>
      <w:rFonts w:hint="eastAsia" w:ascii="宋体" w:hAnsi="Courier New" w:eastAsia="宋体" w:cs="宋体"/>
      <w:kern w:val="2"/>
      <w:sz w:val="21"/>
    </w:rPr>
  </w:style>
  <w:style w:type="character" w:customStyle="1" w:styleId="73">
    <w:name w:val="日期 字符"/>
    <w:basedOn w:val="48"/>
    <w:link w:val="25"/>
    <w:qFormat/>
    <w:uiPriority w:val="0"/>
    <w:rPr>
      <w:rFonts w:ascii="仿宋_GB2312" w:hAnsi="宋体" w:eastAsia="仿宋_GB2312"/>
      <w:color w:val="000000"/>
      <w:kern w:val="2"/>
      <w:sz w:val="24"/>
      <w:szCs w:val="24"/>
    </w:rPr>
  </w:style>
  <w:style w:type="character" w:customStyle="1" w:styleId="74">
    <w:name w:val="正文文本缩进 2 字符"/>
    <w:basedOn w:val="48"/>
    <w:link w:val="26"/>
    <w:qFormat/>
    <w:uiPriority w:val="0"/>
    <w:rPr>
      <w:rFonts w:ascii="仿宋_GB2312" w:eastAsia="仿宋_GB2312"/>
      <w:kern w:val="2"/>
      <w:sz w:val="24"/>
      <w:szCs w:val="24"/>
    </w:rPr>
  </w:style>
  <w:style w:type="character" w:customStyle="1" w:styleId="75">
    <w:name w:val="批注框文本 字符"/>
    <w:basedOn w:val="48"/>
    <w:link w:val="27"/>
    <w:qFormat/>
    <w:uiPriority w:val="0"/>
    <w:rPr>
      <w:kern w:val="2"/>
      <w:sz w:val="18"/>
      <w:szCs w:val="18"/>
    </w:rPr>
  </w:style>
  <w:style w:type="character" w:customStyle="1" w:styleId="76">
    <w:name w:val="页脚 字符"/>
    <w:link w:val="28"/>
    <w:qFormat/>
    <w:uiPriority w:val="99"/>
    <w:rPr>
      <w:rFonts w:ascii="宋体" w:eastAsia="宋体"/>
      <w:sz w:val="18"/>
      <w:lang w:val="en-US" w:eastAsia="zh-CN" w:bidi="ar-SA"/>
    </w:rPr>
  </w:style>
  <w:style w:type="character" w:customStyle="1" w:styleId="77">
    <w:name w:val="页眉 字符"/>
    <w:link w:val="29"/>
    <w:qFormat/>
    <w:uiPriority w:val="99"/>
    <w:rPr>
      <w:rFonts w:eastAsia="宋体"/>
      <w:kern w:val="2"/>
      <w:sz w:val="18"/>
      <w:szCs w:val="18"/>
      <w:lang w:val="en-US" w:eastAsia="zh-CN" w:bidi="ar-SA"/>
    </w:rPr>
  </w:style>
  <w:style w:type="character" w:customStyle="1" w:styleId="78">
    <w:name w:val="正文文本缩进 3 字符"/>
    <w:basedOn w:val="48"/>
    <w:link w:val="33"/>
    <w:qFormat/>
    <w:uiPriority w:val="0"/>
    <w:rPr>
      <w:rFonts w:ascii="宋体"/>
      <w:sz w:val="24"/>
    </w:rPr>
  </w:style>
  <w:style w:type="character" w:customStyle="1" w:styleId="79">
    <w:name w:val="HTML 预设格式 字符"/>
    <w:basedOn w:val="48"/>
    <w:link w:val="38"/>
    <w:qFormat/>
    <w:uiPriority w:val="0"/>
    <w:rPr>
      <w:rFonts w:ascii="宋体" w:hAnsi="宋体" w:cs="宋体"/>
      <w:sz w:val="24"/>
      <w:szCs w:val="24"/>
    </w:rPr>
  </w:style>
  <w:style w:type="character" w:customStyle="1" w:styleId="80">
    <w:name w:val="标题 字符"/>
    <w:link w:val="41"/>
    <w:qFormat/>
    <w:uiPriority w:val="0"/>
    <w:rPr>
      <w:b/>
      <w:kern w:val="2"/>
      <w:sz w:val="32"/>
    </w:rPr>
  </w:style>
  <w:style w:type="character" w:customStyle="1" w:styleId="81">
    <w:name w:val="批注主题 字符"/>
    <w:basedOn w:val="82"/>
    <w:link w:val="42"/>
    <w:qFormat/>
    <w:uiPriority w:val="0"/>
    <w:rPr>
      <w:rFonts w:ascii="Times New Roman" w:hAnsi="Times New Roman" w:eastAsia="宋体" w:cs="Times New Roman"/>
      <w:b/>
      <w:bCs/>
      <w:kern w:val="2"/>
      <w:sz w:val="21"/>
      <w:szCs w:val="24"/>
      <w:lang w:val="en-US" w:eastAsia="zh-CN" w:bidi="ar-SA"/>
    </w:rPr>
  </w:style>
  <w:style w:type="character" w:customStyle="1" w:styleId="82">
    <w:name w:val="批注文字 字符"/>
    <w:qFormat/>
    <w:uiPriority w:val="99"/>
    <w:rPr>
      <w:rFonts w:ascii="Times New Roman" w:hAnsi="Times New Roman" w:eastAsia="宋体" w:cs="Times New Roman"/>
      <w:sz w:val="24"/>
      <w:lang w:val="en-US" w:eastAsia="zh-CN" w:bidi="ar-SA"/>
    </w:rPr>
  </w:style>
  <w:style w:type="character" w:customStyle="1" w:styleId="83">
    <w:name w:val="正文文本首行缩进 2 字符"/>
    <w:basedOn w:val="71"/>
    <w:link w:val="44"/>
    <w:qFormat/>
    <w:uiPriority w:val="0"/>
    <w:rPr>
      <w:rFonts w:eastAsia="宋体"/>
      <w:kern w:val="2"/>
      <w:sz w:val="24"/>
      <w:szCs w:val="24"/>
      <w:lang w:val="en-US" w:eastAsia="zh-CN" w:bidi="ar-SA"/>
    </w:rPr>
  </w:style>
  <w:style w:type="character" w:customStyle="1" w:styleId="84">
    <w:name w:val="c21"/>
    <w:qFormat/>
    <w:uiPriority w:val="0"/>
    <w:rPr>
      <w:rFonts w:hint="default" w:ascii="ˎ̥" w:hAnsi="ˎ̥"/>
      <w:color w:val="000000"/>
      <w:sz w:val="20"/>
      <w:szCs w:val="20"/>
      <w:u w:val="none"/>
    </w:rPr>
  </w:style>
  <w:style w:type="character" w:customStyle="1" w:styleId="85">
    <w:name w:val="title4"/>
    <w:qFormat/>
    <w:uiPriority w:val="0"/>
    <w:rPr>
      <w:b/>
      <w:bCs/>
      <w:color w:val="1D87B3"/>
      <w:sz w:val="15"/>
      <w:szCs w:val="15"/>
    </w:rPr>
  </w:style>
  <w:style w:type="character" w:customStyle="1" w:styleId="86">
    <w:name w:val="标题 2 Char Char"/>
    <w:qFormat/>
    <w:uiPriority w:val="0"/>
    <w:rPr>
      <w:rFonts w:ascii="Arial" w:hAnsi="Arial" w:eastAsia="黑体"/>
      <w:b/>
      <w:bCs/>
      <w:kern w:val="2"/>
      <w:sz w:val="32"/>
      <w:szCs w:val="32"/>
      <w:lang w:val="en-US" w:eastAsia="zh-CN" w:bidi="ar-SA"/>
    </w:rPr>
  </w:style>
  <w:style w:type="character" w:customStyle="1" w:styleId="87">
    <w:name w:val="black1"/>
    <w:qFormat/>
    <w:uiPriority w:val="0"/>
    <w:rPr>
      <w:color w:val="000000"/>
    </w:rPr>
  </w:style>
  <w:style w:type="character" w:customStyle="1" w:styleId="88">
    <w:name w:val="street-address"/>
    <w:basedOn w:val="48"/>
    <w:qFormat/>
    <w:uiPriority w:val="0"/>
  </w:style>
  <w:style w:type="character" w:customStyle="1" w:styleId="89">
    <w:name w:val="locality"/>
    <w:basedOn w:val="48"/>
    <w:qFormat/>
    <w:uiPriority w:val="0"/>
  </w:style>
  <w:style w:type="character" w:customStyle="1" w:styleId="90">
    <w:name w:val="正文文本缩进 Char1"/>
    <w:link w:val="91"/>
    <w:qFormat/>
    <w:uiPriority w:val="0"/>
    <w:rPr>
      <w:rFonts w:ascii="宋体" w:hAnsi="宋体" w:eastAsia="宋体"/>
      <w:sz w:val="24"/>
      <w:szCs w:val="24"/>
      <w:lang w:bidi="ar-SA"/>
    </w:rPr>
  </w:style>
  <w:style w:type="paragraph" w:customStyle="1" w:styleId="91">
    <w:name w:val="正文文本缩进1"/>
    <w:basedOn w:val="1"/>
    <w:link w:val="90"/>
    <w:qFormat/>
    <w:uiPriority w:val="0"/>
    <w:pPr>
      <w:spacing w:line="480" w:lineRule="exact"/>
      <w:ind w:firstLine="480" w:firstLineChars="200"/>
    </w:pPr>
    <w:rPr>
      <w:rFonts w:ascii="宋体" w:hAnsi="宋体"/>
      <w:kern w:val="0"/>
      <w:sz w:val="24"/>
    </w:rPr>
  </w:style>
  <w:style w:type="character" w:customStyle="1" w:styleId="92">
    <w:name w:val="Char Char11"/>
    <w:qFormat/>
    <w:uiPriority w:val="0"/>
    <w:rPr>
      <w:rFonts w:ascii="宋体" w:eastAsia="宋体"/>
      <w:b/>
      <w:sz w:val="24"/>
      <w:u w:val="single"/>
      <w:lang w:val="en-US" w:eastAsia="zh-CN" w:bidi="ar-SA"/>
    </w:rPr>
  </w:style>
  <w:style w:type="character" w:customStyle="1" w:styleId="93">
    <w:name w:val="txt"/>
    <w:basedOn w:val="48"/>
    <w:qFormat/>
    <w:uiPriority w:val="0"/>
  </w:style>
  <w:style w:type="character" w:customStyle="1" w:styleId="94">
    <w:name w:val="正文缩进 Char Char"/>
    <w:link w:val="95"/>
    <w:qFormat/>
    <w:uiPriority w:val="0"/>
    <w:rPr>
      <w:rFonts w:ascii="宋体" w:eastAsia="宋体"/>
      <w:snapToGrid w:val="0"/>
      <w:color w:val="000000"/>
      <w:kern w:val="28"/>
      <w:sz w:val="28"/>
      <w:lang w:bidi="ar-SA"/>
    </w:rPr>
  </w:style>
  <w:style w:type="paragraph" w:customStyle="1" w:styleId="95">
    <w:name w:val="正文缩进1"/>
    <w:basedOn w:val="1"/>
    <w:link w:val="94"/>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6">
    <w:name w:val="普通文字1 Char1"/>
    <w:qFormat/>
    <w:uiPriority w:val="0"/>
    <w:rPr>
      <w:rFonts w:ascii="宋体" w:hAnsi="Courier New" w:eastAsia="宋体"/>
      <w:kern w:val="2"/>
      <w:sz w:val="21"/>
      <w:lang w:val="en-US" w:eastAsia="zh-CN" w:bidi="ar-SA"/>
    </w:rPr>
  </w:style>
  <w:style w:type="character" w:customStyle="1" w:styleId="97">
    <w:name w:val="chanpin1"/>
    <w:qFormat/>
    <w:uiPriority w:val="0"/>
    <w:rPr>
      <w:rFonts w:hint="default" w:ascii="ˎ̥" w:hAnsi="ˎ̥"/>
      <w:color w:val="000000"/>
      <w:sz w:val="20"/>
      <w:szCs w:val="20"/>
      <w:u w:val="none"/>
    </w:rPr>
  </w:style>
  <w:style w:type="character" w:customStyle="1" w:styleId="98">
    <w:name w:val="列表段落 字符"/>
    <w:link w:val="99"/>
    <w:qFormat/>
    <w:uiPriority w:val="34"/>
    <w:rPr>
      <w:rFonts w:ascii="Calibri" w:hAnsi="Calibri" w:eastAsia="宋体"/>
      <w:kern w:val="2"/>
      <w:sz w:val="21"/>
      <w:szCs w:val="22"/>
      <w:lang w:val="en-US" w:eastAsia="zh-CN" w:bidi="ar-SA"/>
    </w:rPr>
  </w:style>
  <w:style w:type="paragraph" w:styleId="99">
    <w:name w:val="List Paragraph"/>
    <w:basedOn w:val="1"/>
    <w:link w:val="98"/>
    <w:qFormat/>
    <w:uiPriority w:val="34"/>
    <w:pPr>
      <w:ind w:firstLine="420" w:firstLineChars="200"/>
    </w:pPr>
    <w:rPr>
      <w:rFonts w:ascii="Calibri" w:hAnsi="Calibri"/>
      <w:szCs w:val="22"/>
    </w:rPr>
  </w:style>
  <w:style w:type="character" w:customStyle="1" w:styleId="100">
    <w:name w:val="标题 3 Char Char"/>
    <w:qFormat/>
    <w:uiPriority w:val="0"/>
    <w:rPr>
      <w:rFonts w:eastAsia="宋体"/>
      <w:b/>
      <w:bCs/>
      <w:kern w:val="2"/>
      <w:sz w:val="32"/>
      <w:szCs w:val="32"/>
      <w:lang w:val="en-US" w:eastAsia="zh-CN" w:bidi="ar-SA"/>
    </w:rPr>
  </w:style>
  <w:style w:type="character" w:customStyle="1" w:styleId="101">
    <w:name w:val="段1 Char"/>
    <w:qFormat/>
    <w:uiPriority w:val="0"/>
    <w:rPr>
      <w:rFonts w:ascii="宋体" w:eastAsia="宋体"/>
      <w:sz w:val="24"/>
      <w:lang w:val="en-US" w:eastAsia="zh-CN" w:bidi="ar-SA"/>
    </w:rPr>
  </w:style>
  <w:style w:type="character" w:customStyle="1" w:styleId="102">
    <w:name w:val="chanpin拷贝"/>
    <w:basedOn w:val="48"/>
    <w:qFormat/>
    <w:uiPriority w:val="0"/>
  </w:style>
  <w:style w:type="character" w:customStyle="1" w:styleId="103">
    <w:name w:val="纯文本 Char1"/>
    <w:qFormat/>
    <w:uiPriority w:val="0"/>
    <w:rPr>
      <w:rFonts w:ascii="宋体" w:hAnsi="Courier New" w:eastAsia="宋体"/>
      <w:kern w:val="2"/>
      <w:sz w:val="21"/>
      <w:lang w:val="en-US" w:eastAsia="zh-CN" w:bidi="ar-SA"/>
    </w:rPr>
  </w:style>
  <w:style w:type="character" w:customStyle="1" w:styleId="104">
    <w:name w:val="apple-style-span"/>
    <w:qFormat/>
    <w:uiPriority w:val="0"/>
    <w:rPr>
      <w:rFonts w:cs="Times New Roman"/>
    </w:rPr>
  </w:style>
  <w:style w:type="paragraph" w:customStyle="1" w:styleId="105">
    <w:name w:val="二级条标题"/>
    <w:basedOn w:val="106"/>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6">
    <w:name w:val="一级条标题"/>
    <w:basedOn w:val="107"/>
    <w:next w:val="1"/>
    <w:qFormat/>
    <w:uiPriority w:val="0"/>
    <w:pPr>
      <w:numPr>
        <w:ilvl w:val="1"/>
      </w:numPr>
      <w:tabs>
        <w:tab w:val="left" w:pos="360"/>
        <w:tab w:val="left" w:pos="840"/>
      </w:tabs>
      <w:ind w:left="0" w:hanging="840"/>
      <w:outlineLvl w:val="1"/>
    </w:pPr>
  </w:style>
  <w:style w:type="paragraph" w:customStyle="1" w:styleId="107">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8">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9">
    <w:name w:val="字元 字元"/>
    <w:basedOn w:val="1"/>
    <w:qFormat/>
    <w:uiPriority w:val="0"/>
    <w:rPr>
      <w:rFonts w:ascii="Tahoma" w:hAnsi="Tahoma"/>
      <w:sz w:val="24"/>
      <w:szCs w:val="20"/>
    </w:rPr>
  </w:style>
  <w:style w:type="paragraph" w:customStyle="1" w:styleId="110">
    <w:name w:val="Char3 Char Char Char"/>
    <w:basedOn w:val="1"/>
    <w:qFormat/>
    <w:uiPriority w:val="0"/>
    <w:rPr>
      <w:rFonts w:ascii="Tahoma" w:hAnsi="Tahoma"/>
      <w:sz w:val="24"/>
      <w:szCs w:val="20"/>
    </w:rPr>
  </w:style>
  <w:style w:type="paragraph" w:customStyle="1" w:styleId="111">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2">
    <w:name w:val="项目编号2"/>
    <w:basedOn w:val="113"/>
    <w:qFormat/>
    <w:uiPriority w:val="0"/>
    <w:pPr>
      <w:numPr>
        <w:numId w:val="2"/>
      </w:numPr>
    </w:pPr>
  </w:style>
  <w:style w:type="paragraph" w:customStyle="1" w:styleId="113">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4">
    <w:name w:val="图中文字"/>
    <w:basedOn w:val="1"/>
    <w:qFormat/>
    <w:uiPriority w:val="0"/>
    <w:pPr>
      <w:adjustRightInd w:val="0"/>
      <w:snapToGrid w:val="0"/>
      <w:spacing w:line="0" w:lineRule="atLeast"/>
      <w:jc w:val="center"/>
    </w:pPr>
    <w:rPr>
      <w:sz w:val="24"/>
      <w:szCs w:val="20"/>
    </w:rPr>
  </w:style>
  <w:style w:type="paragraph" w:customStyle="1" w:styleId="115">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7">
    <w:name w:val="Char2"/>
    <w:basedOn w:val="1"/>
    <w:qFormat/>
    <w:uiPriority w:val="0"/>
    <w:rPr>
      <w:rFonts w:ascii="Tahoma" w:hAnsi="Tahoma"/>
      <w:sz w:val="24"/>
      <w:szCs w:val="20"/>
    </w:rPr>
  </w:style>
  <w:style w:type="paragraph" w:customStyle="1" w:styleId="118">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0">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1">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2">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3">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5">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6">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7">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8">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9">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1">
    <w:name w:val="font8"/>
    <w:basedOn w:val="1"/>
    <w:qFormat/>
    <w:uiPriority w:val="0"/>
    <w:pPr>
      <w:widowControl/>
      <w:spacing w:before="100" w:beforeAutospacing="1" w:after="100" w:afterAutospacing="1"/>
      <w:jc w:val="left"/>
    </w:pPr>
    <w:rPr>
      <w:kern w:val="0"/>
      <w:sz w:val="36"/>
      <w:szCs w:val="36"/>
    </w:rPr>
  </w:style>
  <w:style w:type="paragraph" w:customStyle="1" w:styleId="132">
    <w:name w:val="Char"/>
    <w:basedOn w:val="1"/>
    <w:qFormat/>
    <w:uiPriority w:val="0"/>
    <w:pPr>
      <w:tabs>
        <w:tab w:val="left" w:pos="360"/>
      </w:tabs>
    </w:pPr>
    <w:rPr>
      <w:sz w:val="24"/>
    </w:rPr>
  </w:style>
  <w:style w:type="paragraph" w:customStyle="1" w:styleId="133">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4">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5">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6">
    <w:name w:val="Char Char1"/>
    <w:basedOn w:val="14"/>
    <w:qFormat/>
    <w:uiPriority w:val="0"/>
    <w:rPr>
      <w:rFonts w:ascii="Tahoma" w:hAnsi="Tahoma"/>
      <w:sz w:val="24"/>
    </w:rPr>
  </w:style>
  <w:style w:type="paragraph" w:customStyle="1" w:styleId="13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9">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1">
    <w:name w:val="Char1 Char Char Char1"/>
    <w:basedOn w:val="1"/>
    <w:qFormat/>
    <w:uiPriority w:val="0"/>
    <w:rPr>
      <w:rFonts w:ascii="Tahoma" w:hAnsi="Tahoma" w:cs="仿宋_GB2312"/>
      <w:sz w:val="24"/>
      <w:szCs w:val="28"/>
    </w:rPr>
  </w:style>
  <w:style w:type="paragraph" w:customStyle="1" w:styleId="142">
    <w:name w:val="四级条标题"/>
    <w:basedOn w:val="143"/>
    <w:next w:val="1"/>
    <w:qFormat/>
    <w:uiPriority w:val="0"/>
    <w:pPr>
      <w:numPr>
        <w:ilvl w:val="4"/>
      </w:numPr>
      <w:tabs>
        <w:tab w:val="left" w:pos="360"/>
        <w:tab w:val="left" w:pos="840"/>
      </w:tabs>
      <w:ind w:left="0" w:hanging="840"/>
      <w:outlineLvl w:val="4"/>
    </w:pPr>
  </w:style>
  <w:style w:type="paragraph" w:customStyle="1" w:styleId="143">
    <w:name w:val="三级条标题"/>
    <w:basedOn w:val="105"/>
    <w:next w:val="1"/>
    <w:qFormat/>
    <w:uiPriority w:val="0"/>
    <w:pPr>
      <w:numPr>
        <w:ilvl w:val="3"/>
        <w:numId w:val="1"/>
      </w:numPr>
      <w:ind w:left="0" w:hanging="840"/>
      <w:outlineLvl w:val="3"/>
    </w:pPr>
  </w:style>
  <w:style w:type="paragraph" w:customStyle="1" w:styleId="144">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5">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6">
    <w:name w:val="List Paragraph1"/>
    <w:basedOn w:val="1"/>
    <w:qFormat/>
    <w:uiPriority w:val="0"/>
    <w:pPr>
      <w:ind w:firstLine="420" w:firstLineChars="200"/>
    </w:pPr>
    <w:rPr>
      <w:rFonts w:ascii="Calibri" w:hAnsi="Calibri"/>
      <w:szCs w:val="22"/>
    </w:rPr>
  </w:style>
  <w:style w:type="paragraph" w:customStyle="1" w:styleId="147">
    <w:name w:val="项目符号1"/>
    <w:basedOn w:val="148"/>
    <w:qFormat/>
    <w:uiPriority w:val="0"/>
    <w:pPr>
      <w:ind w:left="-25" w:firstLine="0"/>
    </w:pPr>
  </w:style>
  <w:style w:type="paragraph" w:customStyle="1" w:styleId="148">
    <w:name w:val="正文文本样式"/>
    <w:basedOn w:val="1"/>
    <w:qFormat/>
    <w:uiPriority w:val="0"/>
    <w:pPr>
      <w:spacing w:line="360" w:lineRule="auto"/>
      <w:ind w:firstLine="482"/>
    </w:pPr>
    <w:rPr>
      <w:rFonts w:cs="宋体"/>
      <w:sz w:val="24"/>
      <w:szCs w:val="20"/>
    </w:rPr>
  </w:style>
  <w:style w:type="paragraph" w:customStyle="1" w:styleId="14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1">
    <w:name w:val="五级条标题"/>
    <w:basedOn w:val="142"/>
    <w:next w:val="1"/>
    <w:qFormat/>
    <w:uiPriority w:val="0"/>
    <w:pPr>
      <w:numPr>
        <w:ilvl w:val="5"/>
      </w:numPr>
      <w:ind w:left="0" w:hanging="840"/>
      <w:outlineLvl w:val="5"/>
    </w:pPr>
  </w:style>
  <w:style w:type="paragraph" w:customStyle="1" w:styleId="152">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3">
    <w:name w:val="文档正文"/>
    <w:basedOn w:val="1"/>
    <w:qFormat/>
    <w:uiPriority w:val="0"/>
    <w:pPr>
      <w:snapToGrid w:val="0"/>
      <w:spacing w:before="120" w:after="120" w:line="180" w:lineRule="auto"/>
    </w:pPr>
    <w:rPr>
      <w:rFonts w:ascii="Arial" w:hAnsi="Arial"/>
      <w:szCs w:val="20"/>
    </w:rPr>
  </w:style>
  <w:style w:type="paragraph" w:customStyle="1" w:styleId="154">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5">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6">
    <w:name w:val="Char Char Char1 Char"/>
    <w:basedOn w:val="1"/>
    <w:qFormat/>
    <w:uiPriority w:val="0"/>
    <w:rPr>
      <w:rFonts w:ascii="Tahoma" w:hAnsi="Tahoma"/>
      <w:sz w:val="24"/>
      <w:szCs w:val="20"/>
    </w:rPr>
  </w:style>
  <w:style w:type="paragraph" w:customStyle="1" w:styleId="157">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8">
    <w:name w:val="1名"/>
    <w:basedOn w:val="1"/>
    <w:qFormat/>
    <w:uiPriority w:val="0"/>
    <w:pPr>
      <w:numPr>
        <w:ilvl w:val="0"/>
        <w:numId w:val="5"/>
      </w:numPr>
      <w:spacing w:before="120"/>
    </w:pPr>
    <w:rPr>
      <w:rFonts w:ascii="宋体"/>
      <w:sz w:val="28"/>
      <w:szCs w:val="20"/>
    </w:rPr>
  </w:style>
  <w:style w:type="paragraph" w:customStyle="1" w:styleId="159">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0">
    <w:name w:val="Char Char Char1 Char1"/>
    <w:basedOn w:val="1"/>
    <w:qFormat/>
    <w:uiPriority w:val="0"/>
    <w:rPr>
      <w:rFonts w:ascii="Tahoma" w:hAnsi="Tahoma"/>
      <w:sz w:val="24"/>
      <w:szCs w:val="20"/>
    </w:rPr>
  </w:style>
  <w:style w:type="paragraph" w:customStyle="1" w:styleId="161">
    <w:name w:val="Char Char Char Char Char Char Char Char Char Char"/>
    <w:basedOn w:val="1"/>
    <w:qFormat/>
    <w:uiPriority w:val="0"/>
  </w:style>
  <w:style w:type="paragraph" w:customStyle="1" w:styleId="16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3">
    <w:name w:val="Char1"/>
    <w:basedOn w:val="1"/>
    <w:qFormat/>
    <w:uiPriority w:val="0"/>
    <w:pPr>
      <w:tabs>
        <w:tab w:val="left" w:pos="360"/>
      </w:tabs>
    </w:pPr>
    <w:rPr>
      <w:sz w:val="24"/>
    </w:rPr>
  </w:style>
  <w:style w:type="paragraph" w:customStyle="1" w:styleId="164">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6">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7">
    <w:name w:val="默认段落字体 Para Char Char Char Char"/>
    <w:basedOn w:val="1"/>
    <w:qFormat/>
    <w:uiPriority w:val="0"/>
    <w:rPr>
      <w:rFonts w:ascii="Arial" w:hAnsi="Arial" w:cs="Arial"/>
      <w:szCs w:val="21"/>
    </w:rPr>
  </w:style>
  <w:style w:type="paragraph" w:customStyle="1" w:styleId="168">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0">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1">
    <w:name w:val="Char Char Char"/>
    <w:basedOn w:val="1"/>
    <w:qFormat/>
    <w:uiPriority w:val="0"/>
    <w:rPr>
      <w:rFonts w:ascii="Tahoma" w:hAnsi="Tahoma"/>
      <w:sz w:val="24"/>
      <w:szCs w:val="20"/>
    </w:rPr>
  </w:style>
  <w:style w:type="paragraph" w:customStyle="1" w:styleId="172">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3">
    <w:name w:val="缺省文本"/>
    <w:basedOn w:val="1"/>
    <w:qFormat/>
    <w:uiPriority w:val="0"/>
    <w:pPr>
      <w:autoSpaceDE w:val="0"/>
      <w:autoSpaceDN w:val="0"/>
      <w:adjustRightInd w:val="0"/>
      <w:jc w:val="left"/>
    </w:pPr>
    <w:rPr>
      <w:kern w:val="0"/>
      <w:sz w:val="24"/>
    </w:rPr>
  </w:style>
  <w:style w:type="paragraph" w:customStyle="1" w:styleId="174">
    <w:name w:val="Char Char Char1"/>
    <w:basedOn w:val="1"/>
    <w:qFormat/>
    <w:uiPriority w:val="0"/>
    <w:rPr>
      <w:rFonts w:ascii="Tahoma" w:hAnsi="Tahoma"/>
      <w:sz w:val="24"/>
      <w:szCs w:val="20"/>
    </w:rPr>
  </w:style>
  <w:style w:type="paragraph" w:customStyle="1" w:styleId="175">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6">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7">
    <w:name w:val="样式2"/>
    <w:basedOn w:val="40"/>
    <w:qFormat/>
    <w:uiPriority w:val="0"/>
    <w:pPr>
      <w:spacing w:line="360" w:lineRule="auto"/>
      <w:jc w:val="center"/>
    </w:pPr>
    <w:rPr>
      <w:sz w:val="24"/>
    </w:rPr>
  </w:style>
  <w:style w:type="paragraph" w:customStyle="1" w:styleId="17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0">
    <w:name w:val="正文 + 楷体_GB2312"/>
    <w:basedOn w:val="1"/>
    <w:qFormat/>
    <w:uiPriority w:val="0"/>
    <w:pPr>
      <w:widowControl/>
      <w:jc w:val="left"/>
    </w:pPr>
    <w:rPr>
      <w:rFonts w:ascii="楷体_GB2312" w:eastAsia="楷体_GB2312" w:cs="Arial"/>
      <w:kern w:val="0"/>
      <w:sz w:val="24"/>
    </w:rPr>
  </w:style>
  <w:style w:type="paragraph" w:customStyle="1" w:styleId="18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2">
    <w:name w:val="1 Char Char Char Char"/>
    <w:basedOn w:val="1"/>
    <w:qFormat/>
    <w:uiPriority w:val="0"/>
    <w:rPr>
      <w:rFonts w:ascii="Tahoma" w:hAnsi="Tahoma"/>
      <w:sz w:val="24"/>
      <w:szCs w:val="20"/>
    </w:rPr>
  </w:style>
  <w:style w:type="paragraph" w:customStyle="1" w:styleId="183">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4">
    <w:name w:val="列出段落1"/>
    <w:basedOn w:val="1"/>
    <w:qFormat/>
    <w:uiPriority w:val="0"/>
    <w:pPr>
      <w:ind w:firstLine="420" w:firstLineChars="200"/>
    </w:pPr>
    <w:rPr>
      <w:rFonts w:ascii="Calibri" w:hAnsi="Calibri"/>
      <w:szCs w:val="22"/>
    </w:rPr>
  </w:style>
  <w:style w:type="paragraph" w:customStyle="1" w:styleId="185">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6">
    <w:name w:val="字元 字元1"/>
    <w:basedOn w:val="1"/>
    <w:qFormat/>
    <w:uiPriority w:val="0"/>
    <w:rPr>
      <w:rFonts w:ascii="Tahoma" w:hAnsi="Tahoma"/>
      <w:sz w:val="24"/>
      <w:szCs w:val="20"/>
    </w:rPr>
  </w:style>
  <w:style w:type="paragraph" w:customStyle="1" w:styleId="187">
    <w:name w:val="_Style 160"/>
    <w:qFormat/>
    <w:uiPriority w:val="0"/>
    <w:rPr>
      <w:rFonts w:ascii="Times New Roman" w:hAnsi="Times New Roman" w:eastAsia="宋体" w:cs="Times New Roman"/>
      <w:kern w:val="2"/>
      <w:sz w:val="21"/>
      <w:szCs w:val="24"/>
      <w:lang w:val="en-US" w:eastAsia="zh-CN" w:bidi="ar-SA"/>
    </w:rPr>
  </w:style>
  <w:style w:type="paragraph" w:customStyle="1" w:styleId="188">
    <w:name w:val="项目编号3"/>
    <w:basedOn w:val="148"/>
    <w:qFormat/>
    <w:uiPriority w:val="0"/>
    <w:pPr>
      <w:numPr>
        <w:ilvl w:val="0"/>
        <w:numId w:val="6"/>
      </w:numPr>
    </w:pPr>
  </w:style>
  <w:style w:type="paragraph" w:customStyle="1" w:styleId="189">
    <w:name w:val="Char21"/>
    <w:basedOn w:val="1"/>
    <w:qFormat/>
    <w:uiPriority w:val="0"/>
    <w:rPr>
      <w:rFonts w:ascii="Tahoma" w:hAnsi="Tahoma"/>
      <w:sz w:val="24"/>
      <w:szCs w:val="20"/>
    </w:rPr>
  </w:style>
  <w:style w:type="paragraph" w:customStyle="1" w:styleId="190">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91">
    <w:name w:val="Char Char Char Char Char Char Char Char Char Char1"/>
    <w:basedOn w:val="1"/>
    <w:qFormat/>
    <w:uiPriority w:val="0"/>
    <w:rPr>
      <w:rFonts w:ascii="宋体" w:hAnsi="宋体" w:cs="Courier New"/>
      <w:sz w:val="32"/>
      <w:szCs w:val="32"/>
    </w:rPr>
  </w:style>
  <w:style w:type="paragraph" w:customStyle="1" w:styleId="192">
    <w:name w:val="正文文本样式 加粗"/>
    <w:basedOn w:val="148"/>
    <w:qFormat/>
    <w:uiPriority w:val="0"/>
    <w:rPr>
      <w:b/>
    </w:rPr>
  </w:style>
  <w:style w:type="paragraph" w:customStyle="1" w:styleId="193">
    <w:name w:val="Char2 Char Char Char Char Char Char"/>
    <w:basedOn w:val="1"/>
    <w:qFormat/>
    <w:uiPriority w:val="0"/>
    <w:pPr>
      <w:widowControl/>
      <w:spacing w:line="400" w:lineRule="exact"/>
      <w:jc w:val="center"/>
    </w:pPr>
  </w:style>
  <w:style w:type="paragraph" w:customStyle="1" w:styleId="194">
    <w:name w:val="Char Char4"/>
    <w:basedOn w:val="1"/>
    <w:qFormat/>
    <w:uiPriority w:val="0"/>
    <w:pPr>
      <w:widowControl/>
      <w:spacing w:line="400" w:lineRule="exact"/>
      <w:jc w:val="center"/>
    </w:pPr>
  </w:style>
  <w:style w:type="paragraph" w:customStyle="1" w:styleId="195">
    <w:name w:val="Char3 Char Char Char1"/>
    <w:basedOn w:val="1"/>
    <w:qFormat/>
    <w:uiPriority w:val="0"/>
    <w:rPr>
      <w:rFonts w:ascii="Tahoma" w:hAnsi="Tahoma"/>
      <w:sz w:val="24"/>
      <w:szCs w:val="20"/>
    </w:rPr>
  </w:style>
  <w:style w:type="paragraph" w:styleId="196">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7">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8">
    <w:name w:val="中等深浅网格 1 - 强调文字颜色 2 Char"/>
    <w:link w:val="199"/>
    <w:qFormat/>
    <w:uiPriority w:val="0"/>
    <w:rPr>
      <w:kern w:val="2"/>
      <w:sz w:val="21"/>
      <w:szCs w:val="24"/>
      <w:lang w:val="zh-CN" w:eastAsia="zh-CN"/>
    </w:rPr>
  </w:style>
  <w:style w:type="paragraph" w:customStyle="1" w:styleId="199">
    <w:name w:val="1"/>
    <w:link w:val="198"/>
    <w:qFormat/>
    <w:uiPriority w:val="0"/>
    <w:rPr>
      <w:rFonts w:ascii="Times New Roman" w:hAnsi="Times New Roman" w:eastAsia="宋体" w:cs="Times New Roman"/>
      <w:kern w:val="2"/>
      <w:sz w:val="21"/>
      <w:szCs w:val="24"/>
      <w:lang w:val="zh-CN" w:eastAsia="zh-CN" w:bidi="ar-SA"/>
    </w:rPr>
  </w:style>
  <w:style w:type="paragraph" w:customStyle="1" w:styleId="200">
    <w:name w:val="图文"/>
    <w:basedOn w:val="1"/>
    <w:qFormat/>
    <w:uiPriority w:val="0"/>
    <w:pPr>
      <w:adjustRightInd w:val="0"/>
      <w:snapToGrid w:val="0"/>
      <w:spacing w:after="50" w:line="360" w:lineRule="auto"/>
    </w:pPr>
    <w:rPr>
      <w:sz w:val="24"/>
    </w:rPr>
  </w:style>
  <w:style w:type="paragraph" w:customStyle="1" w:styleId="201">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2">
    <w:name w:val="正文表格"/>
    <w:basedOn w:val="1"/>
    <w:link w:val="203"/>
    <w:qFormat/>
    <w:uiPriority w:val="0"/>
    <w:pPr>
      <w:adjustRightInd w:val="0"/>
      <w:snapToGrid w:val="0"/>
      <w:jc w:val="left"/>
    </w:pPr>
    <w:rPr>
      <w:rFonts w:ascii="宋体" w:hAnsi="宋体"/>
      <w:color w:val="000000"/>
      <w:szCs w:val="21"/>
    </w:rPr>
  </w:style>
  <w:style w:type="character" w:customStyle="1" w:styleId="203">
    <w:name w:val="正文表格 Char"/>
    <w:link w:val="202"/>
    <w:qFormat/>
    <w:uiPriority w:val="0"/>
    <w:rPr>
      <w:rFonts w:ascii="宋体" w:hAnsi="宋体"/>
      <w:color w:val="000000"/>
      <w:kern w:val="2"/>
      <w:sz w:val="21"/>
      <w:szCs w:val="21"/>
    </w:rPr>
  </w:style>
  <w:style w:type="paragraph" w:customStyle="1" w:styleId="204">
    <w:name w:val="正文重点"/>
    <w:basedOn w:val="1"/>
    <w:link w:val="205"/>
    <w:qFormat/>
    <w:uiPriority w:val="0"/>
    <w:pPr>
      <w:adjustRightInd w:val="0"/>
      <w:spacing w:line="360" w:lineRule="auto"/>
      <w:ind w:firstLine="482" w:firstLineChars="200"/>
      <w:jc w:val="left"/>
      <w:textAlignment w:val="baseline"/>
    </w:pPr>
    <w:rPr>
      <w:b/>
      <w:kern w:val="0"/>
      <w:sz w:val="24"/>
      <w:szCs w:val="20"/>
    </w:rPr>
  </w:style>
  <w:style w:type="character" w:customStyle="1" w:styleId="205">
    <w:name w:val="正文重点 Char"/>
    <w:link w:val="204"/>
    <w:qFormat/>
    <w:uiPriority w:val="0"/>
    <w:rPr>
      <w:b/>
      <w:sz w:val="24"/>
    </w:rPr>
  </w:style>
  <w:style w:type="paragraph" w:customStyle="1" w:styleId="206">
    <w:name w:val="标题1-附件"/>
    <w:basedOn w:val="2"/>
    <w:qFormat/>
    <w:uiPriority w:val="0"/>
    <w:pPr>
      <w:jc w:val="left"/>
    </w:pPr>
    <w:rPr>
      <w:sz w:val="24"/>
      <w:szCs w:val="24"/>
    </w:rPr>
  </w:style>
  <w:style w:type="paragraph" w:customStyle="1" w:styleId="207">
    <w:name w:val="正文小标题"/>
    <w:basedOn w:val="1"/>
    <w:next w:val="4"/>
    <w:link w:val="208"/>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8">
    <w:name w:val="正文小标题 Char"/>
    <w:link w:val="207"/>
    <w:qFormat/>
    <w:uiPriority w:val="0"/>
    <w:rPr>
      <w:rFonts w:ascii="宋体" w:hAnsi="宋体"/>
      <w:b/>
      <w:i/>
      <w:color w:val="FF0000"/>
      <w:kern w:val="2"/>
      <w:sz w:val="24"/>
    </w:rPr>
  </w:style>
  <w:style w:type="paragraph" w:customStyle="1" w:styleId="209">
    <w:name w:val="正文大标题"/>
    <w:basedOn w:val="207"/>
    <w:next w:val="4"/>
    <w:link w:val="210"/>
    <w:qFormat/>
    <w:uiPriority w:val="0"/>
    <w:pPr>
      <w:jc w:val="center"/>
    </w:pPr>
    <w:rPr>
      <w:i w:val="0"/>
      <w:color w:val="000000"/>
      <w:sz w:val="28"/>
      <w:szCs w:val="21"/>
    </w:rPr>
  </w:style>
  <w:style w:type="character" w:customStyle="1" w:styleId="210">
    <w:name w:val="正文大标题 Char"/>
    <w:link w:val="209"/>
    <w:qFormat/>
    <w:uiPriority w:val="0"/>
    <w:rPr>
      <w:rFonts w:ascii="宋体" w:hAnsi="宋体"/>
      <w:b/>
      <w:color w:val="000000"/>
      <w:kern w:val="2"/>
      <w:sz w:val="28"/>
      <w:szCs w:val="21"/>
    </w:rPr>
  </w:style>
  <w:style w:type="paragraph" w:customStyle="1" w:styleId="211">
    <w:name w:val="注释"/>
    <w:basedOn w:val="1"/>
    <w:link w:val="212"/>
    <w:qFormat/>
    <w:uiPriority w:val="0"/>
    <w:pPr>
      <w:adjustRightInd w:val="0"/>
      <w:snapToGrid w:val="0"/>
      <w:ind w:left="420" w:hanging="420" w:hangingChars="200"/>
      <w:jc w:val="left"/>
    </w:pPr>
    <w:rPr>
      <w:rFonts w:ascii="宋体" w:hAnsi="宋体"/>
      <w:szCs w:val="21"/>
    </w:rPr>
  </w:style>
  <w:style w:type="character" w:customStyle="1" w:styleId="212">
    <w:name w:val="注释 Char"/>
    <w:link w:val="211"/>
    <w:qFormat/>
    <w:uiPriority w:val="0"/>
    <w:rPr>
      <w:rFonts w:ascii="宋体" w:hAnsi="宋体"/>
      <w:kern w:val="2"/>
      <w:sz w:val="21"/>
      <w:szCs w:val="21"/>
    </w:rPr>
  </w:style>
  <w:style w:type="paragraph" w:customStyle="1" w:styleId="213">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4">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5">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6">
    <w:name w:val="纯文本 字符"/>
    <w:qFormat/>
    <w:uiPriority w:val="99"/>
    <w:rPr>
      <w:rFonts w:ascii="宋体" w:hAnsi="Courier New" w:eastAsia="宋体" w:cs="Times New Roman"/>
      <w:kern w:val="2"/>
      <w:sz w:val="21"/>
      <w:szCs w:val="21"/>
      <w:lang w:val="en-US" w:eastAsia="zh-CN" w:bidi="ar-SA"/>
    </w:rPr>
  </w:style>
  <w:style w:type="paragraph" w:customStyle="1" w:styleId="217">
    <w:name w:val="表格1"/>
    <w:basedOn w:val="1"/>
    <w:qFormat/>
    <w:uiPriority w:val="0"/>
    <w:pPr>
      <w:ind w:firstLine="480" w:firstLineChars="200"/>
      <w:jc w:val="center"/>
    </w:pPr>
    <w:rPr>
      <w:sz w:val="24"/>
      <w:szCs w:val="20"/>
    </w:rPr>
  </w:style>
  <w:style w:type="character" w:customStyle="1" w:styleId="218">
    <w:name w:val="纯文本 字符1"/>
    <w:qFormat/>
    <w:uiPriority w:val="0"/>
    <w:rPr>
      <w:rFonts w:ascii="宋体" w:hAnsi="Courier New"/>
    </w:rPr>
  </w:style>
  <w:style w:type="character" w:customStyle="1" w:styleId="219">
    <w:name w:val="bjh-p"/>
    <w:qFormat/>
    <w:uiPriority w:val="0"/>
  </w:style>
  <w:style w:type="paragraph" w:customStyle="1" w:styleId="220">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21">
    <w:name w:val="正文格式 Char"/>
    <w:link w:val="222"/>
    <w:qFormat/>
    <w:locked/>
    <w:uiPriority w:val="0"/>
    <w:rPr>
      <w:rFonts w:ascii="宋体" w:hAnsi="宋体"/>
      <w:sz w:val="24"/>
      <w:szCs w:val="24"/>
      <w:lang w:val="en-GB"/>
    </w:rPr>
  </w:style>
  <w:style w:type="paragraph" w:customStyle="1" w:styleId="222">
    <w:name w:val="正文格式"/>
    <w:basedOn w:val="1"/>
    <w:link w:val="221"/>
    <w:qFormat/>
    <w:uiPriority w:val="0"/>
    <w:pPr>
      <w:spacing w:beforeLines="50" w:line="360" w:lineRule="auto"/>
      <w:ind w:firstLine="480" w:firstLineChars="200"/>
    </w:pPr>
    <w:rPr>
      <w:rFonts w:ascii="宋体" w:hAnsi="宋体"/>
      <w:kern w:val="0"/>
      <w:sz w:val="24"/>
      <w:lang w:val="en-GB"/>
    </w:rPr>
  </w:style>
  <w:style w:type="character" w:customStyle="1" w:styleId="223">
    <w:name w:val="标题 3 Char"/>
    <w:qFormat/>
    <w:uiPriority w:val="0"/>
    <w:rPr>
      <w:rFonts w:ascii="宋体" w:eastAsia="宋体"/>
      <w:b/>
      <w:sz w:val="24"/>
      <w:u w:val="single"/>
      <w:lang w:val="en-US" w:eastAsia="zh-CN" w:bidi="ar-SA"/>
    </w:rPr>
  </w:style>
  <w:style w:type="character" w:customStyle="1" w:styleId="224">
    <w:name w:val="正文缩进 Char"/>
    <w:qFormat/>
    <w:uiPriority w:val="0"/>
    <w:rPr>
      <w:rFonts w:ascii="宋体" w:eastAsia="宋体"/>
      <w:kern w:val="2"/>
      <w:sz w:val="24"/>
      <w:szCs w:val="24"/>
      <w:lang w:val="en-US" w:eastAsia="zh-CN" w:bidi="ar-SA"/>
    </w:rPr>
  </w:style>
  <w:style w:type="character" w:customStyle="1" w:styleId="225">
    <w:name w:val="Char Char111"/>
    <w:qFormat/>
    <w:uiPriority w:val="0"/>
    <w:rPr>
      <w:rFonts w:ascii="宋体" w:eastAsia="宋体"/>
      <w:b/>
      <w:sz w:val="24"/>
      <w:u w:val="single"/>
      <w:lang w:val="en-US" w:eastAsia="zh-CN" w:bidi="ar-SA"/>
    </w:rPr>
  </w:style>
  <w:style w:type="character" w:customStyle="1" w:styleId="226">
    <w:name w:val="正文文本缩进 Char"/>
    <w:qFormat/>
    <w:uiPriority w:val="0"/>
    <w:rPr>
      <w:rFonts w:eastAsia="宋体"/>
      <w:kern w:val="2"/>
      <w:sz w:val="24"/>
      <w:szCs w:val="24"/>
      <w:lang w:val="en-US" w:eastAsia="zh-CN" w:bidi="ar-SA"/>
    </w:rPr>
  </w:style>
  <w:style w:type="character" w:customStyle="1" w:styleId="227">
    <w:name w:val="列出段落 Char"/>
    <w:qFormat/>
    <w:uiPriority w:val="0"/>
    <w:rPr>
      <w:rFonts w:ascii="Calibri" w:hAnsi="Calibri" w:eastAsia="宋体"/>
      <w:kern w:val="2"/>
      <w:sz w:val="21"/>
      <w:szCs w:val="22"/>
      <w:lang w:val="en-US" w:eastAsia="zh-CN" w:bidi="ar-SA"/>
    </w:rPr>
  </w:style>
  <w:style w:type="character" w:customStyle="1" w:styleId="228">
    <w:name w:val="页眉 Char"/>
    <w:qFormat/>
    <w:uiPriority w:val="0"/>
    <w:rPr>
      <w:rFonts w:eastAsia="宋体"/>
      <w:kern w:val="2"/>
      <w:sz w:val="18"/>
      <w:szCs w:val="18"/>
      <w:lang w:val="en-US" w:eastAsia="zh-CN" w:bidi="ar-SA"/>
    </w:rPr>
  </w:style>
  <w:style w:type="character" w:customStyle="1" w:styleId="229">
    <w:name w:val="标题 2 Char"/>
    <w:qFormat/>
    <w:uiPriority w:val="0"/>
    <w:rPr>
      <w:rFonts w:ascii="Arial" w:hAnsi="Arial" w:eastAsia="黑体"/>
      <w:b/>
      <w:sz w:val="30"/>
      <w:lang w:val="en-US" w:eastAsia="zh-CN" w:bidi="ar-SA"/>
    </w:rPr>
  </w:style>
  <w:style w:type="paragraph" w:customStyle="1" w:styleId="230">
    <w:name w:val="字元 字元2"/>
    <w:basedOn w:val="1"/>
    <w:qFormat/>
    <w:uiPriority w:val="0"/>
    <w:rPr>
      <w:rFonts w:ascii="Tahoma" w:hAnsi="Tahoma"/>
      <w:sz w:val="24"/>
      <w:szCs w:val="20"/>
    </w:rPr>
  </w:style>
  <w:style w:type="paragraph" w:customStyle="1" w:styleId="231">
    <w:name w:val="Char3 Char Char Char2"/>
    <w:basedOn w:val="1"/>
    <w:qFormat/>
    <w:uiPriority w:val="0"/>
    <w:rPr>
      <w:rFonts w:ascii="Tahoma" w:hAnsi="Tahoma"/>
      <w:sz w:val="24"/>
      <w:szCs w:val="20"/>
    </w:rPr>
  </w:style>
  <w:style w:type="paragraph" w:customStyle="1" w:styleId="232">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3">
    <w:name w:val="Char3"/>
    <w:basedOn w:val="1"/>
    <w:qFormat/>
    <w:uiPriority w:val="0"/>
    <w:pPr>
      <w:tabs>
        <w:tab w:val="left" w:pos="360"/>
      </w:tabs>
    </w:pPr>
    <w:rPr>
      <w:sz w:val="24"/>
    </w:rPr>
  </w:style>
  <w:style w:type="paragraph" w:customStyle="1" w:styleId="23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6">
    <w:name w:val="列出段落2"/>
    <w:basedOn w:val="1"/>
    <w:qFormat/>
    <w:uiPriority w:val="0"/>
    <w:pPr>
      <w:ind w:firstLine="420" w:firstLineChars="200"/>
    </w:pPr>
    <w:rPr>
      <w:rFonts w:ascii="Calibri" w:hAnsi="Calibri"/>
      <w:szCs w:val="22"/>
    </w:rPr>
  </w:style>
  <w:style w:type="paragraph" w:customStyle="1" w:styleId="237">
    <w:name w:val="Char Char Char1 Char2"/>
    <w:basedOn w:val="1"/>
    <w:qFormat/>
    <w:uiPriority w:val="0"/>
    <w:rPr>
      <w:rFonts w:ascii="Tahoma" w:hAnsi="Tahoma"/>
      <w:sz w:val="24"/>
      <w:szCs w:val="20"/>
    </w:rPr>
  </w:style>
  <w:style w:type="paragraph" w:customStyle="1" w:styleId="238">
    <w:name w:val="Char Char Char2"/>
    <w:basedOn w:val="1"/>
    <w:qFormat/>
    <w:uiPriority w:val="0"/>
    <w:rPr>
      <w:rFonts w:ascii="Tahoma" w:hAnsi="Tahoma"/>
      <w:sz w:val="24"/>
      <w:szCs w:val="20"/>
    </w:rPr>
  </w:style>
  <w:style w:type="paragraph" w:customStyle="1" w:styleId="23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1">
    <w:name w:val="修订1"/>
    <w:qFormat/>
    <w:uiPriority w:val="0"/>
    <w:rPr>
      <w:rFonts w:ascii="Times New Roman" w:hAnsi="Times New Roman" w:eastAsia="宋体" w:cs="Times New Roman"/>
      <w:kern w:val="2"/>
      <w:sz w:val="21"/>
      <w:szCs w:val="24"/>
      <w:lang w:val="en-US" w:eastAsia="zh-CN" w:bidi="ar-SA"/>
    </w:rPr>
  </w:style>
  <w:style w:type="paragraph" w:customStyle="1" w:styleId="242">
    <w:name w:val="Char22"/>
    <w:basedOn w:val="1"/>
    <w:qFormat/>
    <w:uiPriority w:val="0"/>
    <w:rPr>
      <w:rFonts w:ascii="Tahoma" w:hAnsi="Tahoma"/>
      <w:sz w:val="24"/>
      <w:szCs w:val="20"/>
    </w:rPr>
  </w:style>
  <w:style w:type="paragraph" w:customStyle="1" w:styleId="243">
    <w:name w:val="Char Char Char Char Char Char Char Char Char Char2"/>
    <w:basedOn w:val="1"/>
    <w:qFormat/>
    <w:uiPriority w:val="0"/>
    <w:rPr>
      <w:rFonts w:ascii="宋体" w:hAnsi="宋体" w:cs="Courier New"/>
      <w:sz w:val="32"/>
      <w:szCs w:val="32"/>
    </w:rPr>
  </w:style>
  <w:style w:type="paragraph" w:customStyle="1" w:styleId="244">
    <w:name w:val="Char2 Char Char Char Char Char Char1"/>
    <w:basedOn w:val="1"/>
    <w:qFormat/>
    <w:uiPriority w:val="0"/>
    <w:pPr>
      <w:widowControl/>
      <w:spacing w:line="400" w:lineRule="exact"/>
      <w:jc w:val="center"/>
    </w:pPr>
  </w:style>
  <w:style w:type="character" w:customStyle="1" w:styleId="245">
    <w:name w:val="页脚 Char"/>
    <w:qFormat/>
    <w:uiPriority w:val="0"/>
    <w:rPr>
      <w:rFonts w:ascii="宋体" w:eastAsia="宋体"/>
      <w:sz w:val="18"/>
      <w:lang w:val="en-US" w:eastAsia="zh-CN" w:bidi="ar-SA"/>
    </w:rPr>
  </w:style>
  <w:style w:type="paragraph" w:customStyle="1" w:styleId="246">
    <w:name w:val="Char Char41"/>
    <w:basedOn w:val="1"/>
    <w:qFormat/>
    <w:uiPriority w:val="0"/>
    <w:pPr>
      <w:widowControl/>
      <w:spacing w:line="400" w:lineRule="exact"/>
      <w:jc w:val="center"/>
    </w:pPr>
  </w:style>
  <w:style w:type="character" w:customStyle="1" w:styleId="247">
    <w:name w:val="批注文字 Char"/>
    <w:qFormat/>
    <w:uiPriority w:val="99"/>
    <w:rPr>
      <w:kern w:val="2"/>
      <w:sz w:val="21"/>
      <w:szCs w:val="24"/>
    </w:rPr>
  </w:style>
  <w:style w:type="character" w:customStyle="1" w:styleId="248">
    <w:name w:val="标题 Char"/>
    <w:qFormat/>
    <w:uiPriority w:val="0"/>
    <w:rPr>
      <w:b/>
      <w:kern w:val="2"/>
      <w:sz w:val="32"/>
    </w:rPr>
  </w:style>
  <w:style w:type="paragraph" w:customStyle="1" w:styleId="249">
    <w:name w:val="图例"/>
    <w:basedOn w:val="1"/>
    <w:qFormat/>
    <w:uiPriority w:val="0"/>
    <w:pPr>
      <w:spacing w:before="120" w:after="120" w:line="360" w:lineRule="auto"/>
      <w:jc w:val="center"/>
    </w:pPr>
    <w:rPr>
      <w:rFonts w:eastAsia="仿宋_GB2312"/>
      <w:b/>
      <w:sz w:val="24"/>
      <w:szCs w:val="20"/>
    </w:rPr>
  </w:style>
  <w:style w:type="paragraph" w:customStyle="1" w:styleId="250">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51">
    <w:name w:val="Table Normal"/>
    <w:semiHidden/>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2">
    <w:name w:val="Table Text"/>
    <w:basedOn w:val="1"/>
    <w:semiHidden/>
    <w:qFormat/>
    <w:uiPriority w:val="0"/>
    <w:rPr>
      <w:rFonts w:ascii="Arial" w:hAnsi="Arial" w:eastAsia="Arial" w:cs="Arial"/>
      <w:szCs w:val="21"/>
      <w:lang w:eastAsia="en-US"/>
    </w:rPr>
  </w:style>
  <w:style w:type="character" w:customStyle="1" w:styleId="253">
    <w:name w:val="font11"/>
    <w:basedOn w:val="48"/>
    <w:qFormat/>
    <w:uiPriority w:val="0"/>
    <w:rPr>
      <w:rFonts w:hint="eastAsia" w:ascii="宋体" w:hAnsi="宋体" w:eastAsia="宋体" w:cs="宋体"/>
      <w:b/>
      <w:color w:val="000000"/>
      <w:sz w:val="22"/>
      <w:szCs w:val="22"/>
      <w:u w:val="none"/>
    </w:rPr>
  </w:style>
  <w:style w:type="character" w:customStyle="1" w:styleId="254">
    <w:name w:val="font21"/>
    <w:basedOn w:val="48"/>
    <w:qFormat/>
    <w:uiPriority w:val="0"/>
    <w:rPr>
      <w:rFonts w:hint="eastAsia" w:ascii="宋体" w:hAnsi="宋体" w:eastAsia="宋体" w:cs="宋体"/>
      <w:color w:val="000000"/>
      <w:sz w:val="22"/>
      <w:szCs w:val="22"/>
      <w:u w:val="none"/>
    </w:rPr>
  </w:style>
  <w:style w:type="paragraph" w:customStyle="1" w:styleId="255">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256">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1.png"/><Relationship Id="rId30" Type="http://schemas.openxmlformats.org/officeDocument/2006/relationships/theme" Target="theme/theme1.xml"/><Relationship Id="rId3" Type="http://schemas.openxmlformats.org/officeDocument/2006/relationships/header" Target="header1.xml"/><Relationship Id="rId29" Type="http://schemas.openxmlformats.org/officeDocument/2006/relationships/footer" Target="footer15.xml"/><Relationship Id="rId28" Type="http://schemas.openxmlformats.org/officeDocument/2006/relationships/header" Target="header12.xml"/><Relationship Id="rId27" Type="http://schemas.openxmlformats.org/officeDocument/2006/relationships/footer" Target="footer14.xml"/><Relationship Id="rId26" Type="http://schemas.openxmlformats.org/officeDocument/2006/relationships/header" Target="header11.xml"/><Relationship Id="rId25" Type="http://schemas.openxmlformats.org/officeDocument/2006/relationships/header" Target="header10.xml"/><Relationship Id="rId24" Type="http://schemas.openxmlformats.org/officeDocument/2006/relationships/footer" Target="footer13.xml"/><Relationship Id="rId23" Type="http://schemas.openxmlformats.org/officeDocument/2006/relationships/footer" Target="footer12.xml"/><Relationship Id="rId22" Type="http://schemas.openxmlformats.org/officeDocument/2006/relationships/header" Target="header9.xml"/><Relationship Id="rId21" Type="http://schemas.openxmlformats.org/officeDocument/2006/relationships/header" Target="header8.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50</Pages>
  <Words>7705</Words>
  <Characters>8124</Characters>
  <Lines>1485</Lines>
  <Paragraphs>1219</Paragraphs>
  <TotalTime>57</TotalTime>
  <ScaleCrop>false</ScaleCrop>
  <LinksUpToDate>false</LinksUpToDate>
  <CharactersWithSpaces>8245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2025-11-19T08:17:00Z</dcterms:created>
  <dc:creator>Yin Hao</dc:creator>
  <cp:lastModifiedBy>崔云龙</cp:lastModifiedBy>
  <cp:lastPrinted>2024-05-11T07:32:00Z</cp:lastPrinted>
  <dcterms:modified xsi:type="dcterms:W3CDTF">2025-11-21T05:51:04Z</dcterms:modified>
  <dc:title>02年杜范本稿</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D657DBCA70224B829DACA0EC0F70693A_13</vt:lpwstr>
  </property>
  <property fmtid="{D5CDD505-2E9C-101B-9397-08002B2CF9AE}" pid="4" name="KSOTemplateDocerSaveRecord">
    <vt:lpwstr>eyJoZGlkIjoiY2NkNWE0ZDQxNTExM2FjNWFiN2VjYTUxNzFkNTQ3YWEiLCJ1c2VySWQiOiI1OTg5MTYzMTUifQ==</vt:lpwstr>
  </property>
</Properties>
</file>